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BB6E" w14:textId="77777777" w:rsidR="00F60FFC" w:rsidRDefault="0060398C">
      <w:r>
        <w:t>SUMMARY RECOMENDATIONS</w:t>
      </w:r>
    </w:p>
    <w:p w14:paraId="54BC695D" w14:textId="77777777" w:rsidR="008627F5" w:rsidRDefault="008627F5"/>
    <w:p w14:paraId="5B22FF08" w14:textId="77777777" w:rsidR="0060398C" w:rsidRDefault="008627F5">
      <w:r>
        <w:t xml:space="preserve">As recomendações do PROSPECT Working Group são classificadas de A-D, baseadas em níveis de </w:t>
      </w:r>
      <w:r w:rsidR="00B578DC">
        <w:t xml:space="preserve">evidência a partir de estudos, de acordo com o Oxford Center for Evidence-Based Medicine (CEBM website consultadas Dezembro 2003, Sackett 2000(?=9)). No contexto do PROSPECT, recomendações com base em evidência procedimento-específica são grau A (ensaios clínicos randomizados), aquelas </w:t>
      </w:r>
      <w:r w:rsidR="00CC1997">
        <w:t>fundamentadas</w:t>
      </w:r>
      <w:r w:rsidR="00B578DC">
        <w:t xml:space="preserve"> em evidência transferível são grau B (ensaios clínicos randomizados) ou grau C (estudos retrospetivos ou séries de casos)</w:t>
      </w:r>
      <w:r w:rsidR="00805B20">
        <w:t xml:space="preserve"> e aquelas </w:t>
      </w:r>
      <w:r w:rsidR="00CC1997">
        <w:t>apoiadas</w:t>
      </w:r>
      <w:r w:rsidR="00805B20">
        <w:t xml:space="preserve"> na prática clínica são grau D. (Clique aqui para mais informação sobre níveis de evidência e graus de recomendação (?=10)) PROSPECT fornece aos clínicos argumentos a favor ou contra o uso de várias intervenções na dor de pós-operatório com base na evidência publicada e na opinião de peritos. Os clínicos devem fazer os seus julgamentos apoiados nas circunstâncias clínicas e regulamentos locais. </w:t>
      </w:r>
      <w:r w:rsidR="00805B20" w:rsidRPr="00805B20">
        <w:t>A consulta sobre a prescrição local dos fármacos referidos, deve ser feita em todos os momentos.</w:t>
      </w:r>
      <w:r w:rsidR="00805B20">
        <w:t xml:space="preserve"> As seguintes intervenções de pré-, intra- e pós-operatório foram avaliadas para o tratamento da dor pós-operatória após histerectomia abdominal.</w:t>
      </w:r>
    </w:p>
    <w:p w14:paraId="689EC579" w14:textId="77777777" w:rsidR="0026424C" w:rsidRDefault="0026424C"/>
    <w:p w14:paraId="2E0A9E8E" w14:textId="77777777" w:rsidR="00805B20" w:rsidRDefault="00805B20">
      <w:pPr>
        <w:rPr>
          <w:b/>
        </w:rPr>
      </w:pPr>
      <w:r>
        <w:tab/>
      </w:r>
      <w:r w:rsidRPr="0026424C">
        <w:rPr>
          <w:b/>
          <w:i/>
        </w:rPr>
        <w:t>Recomendado</w:t>
      </w:r>
      <w:r>
        <w:rPr>
          <w:b/>
        </w:rPr>
        <w:t xml:space="preserve"> no Pré-operatório:</w:t>
      </w:r>
    </w:p>
    <w:p w14:paraId="68718121" w14:textId="77777777" w:rsidR="00805B20" w:rsidRDefault="00A61B78" w:rsidP="00805B2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Dose única de a</w:t>
      </w:r>
      <w:r w:rsidR="00805B20">
        <w:rPr>
          <w:b/>
        </w:rPr>
        <w:t xml:space="preserve">nestésico local </w:t>
      </w:r>
      <w:r>
        <w:rPr>
          <w:b/>
        </w:rPr>
        <w:t>e opióide forte por via intratecal para anestesia (Grau D) e analgesia pós-operatória (Grau A), mas os benefícios devem ser ponderados perante os riscos da natureza invasiva do procedimento</w:t>
      </w:r>
    </w:p>
    <w:p w14:paraId="6573BD22" w14:textId="77777777" w:rsidR="00A61B78" w:rsidRDefault="00A61B78" w:rsidP="00805B20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Intervenção cognitiva (Grau A)</w:t>
      </w:r>
    </w:p>
    <w:p w14:paraId="242B9BA4" w14:textId="77777777" w:rsidR="00A61B78" w:rsidRDefault="00A61B78" w:rsidP="00A61B78">
      <w:pPr>
        <w:rPr>
          <w:b/>
        </w:rPr>
      </w:pPr>
    </w:p>
    <w:p w14:paraId="37FEB7B3" w14:textId="77777777" w:rsidR="00A61B78" w:rsidRDefault="00A61B78" w:rsidP="00A61B78">
      <w:r>
        <w:t>Não recomendado:</w:t>
      </w:r>
    </w:p>
    <w:p w14:paraId="41DA0EB1" w14:textId="77777777" w:rsidR="00A61B78" w:rsidRDefault="00A61B78" w:rsidP="00A61B78">
      <w:pPr>
        <w:pStyle w:val="PargrafodaLista"/>
        <w:numPr>
          <w:ilvl w:val="0"/>
          <w:numId w:val="2"/>
        </w:numPr>
      </w:pPr>
      <w:r>
        <w:t>Analgésicos sistémicos (p.e., inibidores da COX-2 EV, AINE’s convencionais, opóides fortes), exceto para assegurar suficiente analgesia no despertar da doente (p.e., inibidores da COX-2 orais) (Grau A)</w:t>
      </w:r>
    </w:p>
    <w:p w14:paraId="65726CC6" w14:textId="77777777" w:rsidR="00A61B78" w:rsidRDefault="00A61B78" w:rsidP="00A61B78">
      <w:pPr>
        <w:pStyle w:val="PargrafodaLista"/>
        <w:numPr>
          <w:ilvl w:val="0"/>
          <w:numId w:val="2"/>
        </w:numPr>
      </w:pPr>
      <w:r>
        <w:t>Clonidina, antagonistas dos recetores NMDA e benzodiazepinas (Grau A)</w:t>
      </w:r>
    </w:p>
    <w:p w14:paraId="71C3C4EA" w14:textId="77777777" w:rsidR="00A61B78" w:rsidRDefault="00A61B78" w:rsidP="00A61B78">
      <w:pPr>
        <w:pStyle w:val="PargrafodaLista"/>
        <w:numPr>
          <w:ilvl w:val="0"/>
          <w:numId w:val="2"/>
        </w:numPr>
      </w:pPr>
      <w:r>
        <w:t>Analgesia pós-operatória epidural de dose única (Grau A)</w:t>
      </w:r>
    </w:p>
    <w:p w14:paraId="7E662ECE" w14:textId="77777777" w:rsidR="00A61B78" w:rsidRDefault="00A61B78" w:rsidP="00A61B78">
      <w:pPr>
        <w:pStyle w:val="PargrafodaLista"/>
        <w:numPr>
          <w:ilvl w:val="0"/>
          <w:numId w:val="2"/>
        </w:numPr>
      </w:pPr>
      <w:r>
        <w:t>Infiltração da pele no local de incisão com anestésico local (Grau A) (mas, a infiltração da ferida é recomendada, ver a seguir)</w:t>
      </w:r>
    </w:p>
    <w:p w14:paraId="311E80F5" w14:textId="77777777" w:rsidR="00A61B78" w:rsidRPr="00A61B78" w:rsidRDefault="00A61B78" w:rsidP="00A61B78">
      <w:pPr>
        <w:pStyle w:val="PargrafodaLista"/>
        <w:numPr>
          <w:ilvl w:val="0"/>
          <w:numId w:val="2"/>
        </w:numPr>
      </w:pPr>
      <w:r>
        <w:t>Arnica homeopática e técnicas de auto-relaxamento (Grau A)</w:t>
      </w:r>
    </w:p>
    <w:p w14:paraId="7A461509" w14:textId="77777777" w:rsidR="00805B20" w:rsidRPr="00805B20" w:rsidRDefault="00805B20">
      <w:pPr>
        <w:rPr>
          <w:b/>
        </w:rPr>
      </w:pPr>
      <w:r>
        <w:rPr>
          <w:b/>
        </w:rPr>
        <w:tab/>
      </w:r>
    </w:p>
    <w:p w14:paraId="6DA1F8E5" w14:textId="77777777" w:rsidR="0026424C" w:rsidRDefault="0026424C" w:rsidP="0026424C">
      <w:pPr>
        <w:rPr>
          <w:b/>
        </w:rPr>
      </w:pPr>
      <w:r>
        <w:tab/>
      </w:r>
      <w:r w:rsidRPr="0026424C">
        <w:rPr>
          <w:b/>
          <w:i/>
        </w:rPr>
        <w:t>Recomendado</w:t>
      </w:r>
      <w:r>
        <w:rPr>
          <w:b/>
        </w:rPr>
        <w:t xml:space="preserve"> no Intra-operatório:</w:t>
      </w:r>
    </w:p>
    <w:p w14:paraId="79D6687E" w14:textId="77777777" w:rsidR="0075378A" w:rsidRPr="0075378A" w:rsidRDefault="0075378A" w:rsidP="0026424C">
      <w:pPr>
        <w:pStyle w:val="PargrafodaLista"/>
        <w:numPr>
          <w:ilvl w:val="0"/>
          <w:numId w:val="3"/>
        </w:numPr>
      </w:pPr>
      <w:r>
        <w:rPr>
          <w:b/>
        </w:rPr>
        <w:t>Anestesia geral, ou dose única de bloqueio subaracnoideu (BSA) com ou sem anestesia geral pouco profunda em doentes de baixo risco (Grau D)</w:t>
      </w:r>
    </w:p>
    <w:p w14:paraId="31739AFE" w14:textId="77777777" w:rsidR="0026424C" w:rsidRPr="0075378A" w:rsidRDefault="0075378A" w:rsidP="0026424C">
      <w:pPr>
        <w:pStyle w:val="PargrafodaLista"/>
        <w:numPr>
          <w:ilvl w:val="0"/>
          <w:numId w:val="3"/>
        </w:numPr>
      </w:pPr>
      <w:r>
        <w:rPr>
          <w:b/>
        </w:rPr>
        <w:t>Anestesia epidural combinada com anestesia geral pouco profunda ou anestesia combinada do neuroeixo (CNE), em doentes de alto risco (Grau A)</w:t>
      </w:r>
    </w:p>
    <w:p w14:paraId="3B0DC76F" w14:textId="77777777" w:rsidR="0075378A" w:rsidRDefault="0075378A" w:rsidP="0026424C">
      <w:pPr>
        <w:pStyle w:val="PargrafodaLista"/>
        <w:numPr>
          <w:ilvl w:val="0"/>
          <w:numId w:val="3"/>
        </w:numPr>
        <w:rPr>
          <w:b/>
        </w:rPr>
      </w:pPr>
      <w:r w:rsidRPr="0075378A">
        <w:rPr>
          <w:b/>
        </w:rPr>
        <w:t>Opióides fortes administra</w:t>
      </w:r>
      <w:r>
        <w:rPr>
          <w:b/>
        </w:rPr>
        <w:t>d</w:t>
      </w:r>
      <w:r w:rsidRPr="0075378A">
        <w:rPr>
          <w:b/>
        </w:rPr>
        <w:t>os com a devida antecedência para assegurar analgesia suficiente aquando do despertar da doente (Grau A)</w:t>
      </w:r>
    </w:p>
    <w:p w14:paraId="1AA8B9E7" w14:textId="77777777" w:rsidR="0075378A" w:rsidRDefault="0075378A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Infiltração da ferida antes do encerramento (Grau A)</w:t>
      </w:r>
    </w:p>
    <w:p w14:paraId="55F09ED2" w14:textId="77777777" w:rsidR="0075378A" w:rsidRDefault="0075378A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Histerectomia vaginal assistida por laparoscopia (HVAL) ou histerectomia vaginal, apenas se permitido pelas particularidades cirúrgicas (baseado na viabilidade técnica, </w:t>
      </w:r>
      <w:r w:rsidR="00B1306D">
        <w:rPr>
          <w:b/>
        </w:rPr>
        <w:t>indicação de histerectomia para a doente e fatores de risco) (Grau A)</w:t>
      </w:r>
    </w:p>
    <w:p w14:paraId="0B09B835" w14:textId="77777777" w:rsidR="00B1306D" w:rsidRDefault="00B1306D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Incisão de Pfannenstiel, apenas se permitido pelas particularidades cirúrgicas (baseado na viabilidade técnica, indicação de histerectomia para a doente e fatores de risco) (Grau B) </w:t>
      </w:r>
    </w:p>
    <w:p w14:paraId="0EEC7B89" w14:textId="77777777" w:rsidR="00B1306D" w:rsidRDefault="00B1306D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Incisão por diametria (Grau B)</w:t>
      </w:r>
    </w:p>
    <w:p w14:paraId="214BE5AD" w14:textId="77777777" w:rsidR="00B1306D" w:rsidRDefault="00B1306D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Aquecimento ativo de doentes de alto-risco (Grau A)</w:t>
      </w:r>
    </w:p>
    <w:p w14:paraId="77B6EC72" w14:textId="77777777" w:rsidR="00B1306D" w:rsidRDefault="00B1306D" w:rsidP="0026424C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Música intra-operatória (Grau A)</w:t>
      </w:r>
    </w:p>
    <w:p w14:paraId="3F99C002" w14:textId="77777777" w:rsidR="00B1306D" w:rsidRDefault="00B1306D" w:rsidP="00B1306D">
      <w:pPr>
        <w:rPr>
          <w:b/>
        </w:rPr>
      </w:pPr>
    </w:p>
    <w:p w14:paraId="0867EA77" w14:textId="77777777" w:rsidR="00B1306D" w:rsidRDefault="00B1306D" w:rsidP="00B1306D">
      <w:r>
        <w:t>Não recomendado</w:t>
      </w:r>
    </w:p>
    <w:p w14:paraId="159A93A0" w14:textId="77777777" w:rsidR="00B1306D" w:rsidRDefault="00B1306D" w:rsidP="00B1306D">
      <w:pPr>
        <w:pStyle w:val="PargrafodaLista"/>
        <w:numPr>
          <w:ilvl w:val="0"/>
          <w:numId w:val="4"/>
        </w:numPr>
      </w:pPr>
      <w:r>
        <w:t>Analgesia pós-operatória epidural de dose única (Grau A)</w:t>
      </w:r>
    </w:p>
    <w:p w14:paraId="661E2409" w14:textId="77777777" w:rsidR="00B1306D" w:rsidRDefault="00B1306D" w:rsidP="00B1306D">
      <w:pPr>
        <w:pStyle w:val="PargrafodaLista"/>
        <w:numPr>
          <w:ilvl w:val="0"/>
          <w:numId w:val="4"/>
        </w:numPr>
      </w:pPr>
      <w:r>
        <w:t>Adenosina, antagonista dos recetores NMDA, benzodiazepinas ou triptofano (Grau A)</w:t>
      </w:r>
    </w:p>
    <w:p w14:paraId="2D594EFA" w14:textId="77777777" w:rsidR="00B1306D" w:rsidRDefault="00B1306D" w:rsidP="00B1306D">
      <w:pPr>
        <w:pStyle w:val="PargrafodaLista"/>
        <w:numPr>
          <w:ilvl w:val="0"/>
          <w:numId w:val="4"/>
        </w:numPr>
      </w:pPr>
      <w:r>
        <w:t>Analgesia intraperitoneal (Grau A)</w:t>
      </w:r>
    </w:p>
    <w:p w14:paraId="5637A143" w14:textId="733C602F" w:rsidR="00B1306D" w:rsidRDefault="00B1306D" w:rsidP="00B1306D">
      <w:pPr>
        <w:pStyle w:val="PargrafodaLista"/>
        <w:numPr>
          <w:ilvl w:val="0"/>
          <w:numId w:val="4"/>
        </w:numPr>
      </w:pPr>
      <w:r>
        <w:t xml:space="preserve">Não suturar peritoneu, </w:t>
      </w:r>
      <w:r w:rsidR="00CC1997">
        <w:t>p</w:t>
      </w:r>
      <w:r w:rsidR="006E0CF3">
        <w:t>ensos húmidos</w:t>
      </w:r>
      <w:r w:rsidR="00CC1997">
        <w:t xml:space="preserve"> </w:t>
      </w:r>
      <w:bookmarkStart w:id="0" w:name="_GoBack"/>
      <w:bookmarkEnd w:id="0"/>
      <w:r w:rsidR="00CC1997">
        <w:t>(ambos Grau A) ou drenos cirúrgicos (Grau D)</w:t>
      </w:r>
    </w:p>
    <w:p w14:paraId="2F327C61" w14:textId="77777777" w:rsidR="00CC1997" w:rsidRDefault="00CC1997" w:rsidP="00B1306D">
      <w:pPr>
        <w:pStyle w:val="PargrafodaLista"/>
        <w:numPr>
          <w:ilvl w:val="0"/>
          <w:numId w:val="4"/>
        </w:numPr>
      </w:pPr>
      <w:r>
        <w:t>Sugestão terapêutica ou electro-acupunctura (ambos Grau A)</w:t>
      </w:r>
    </w:p>
    <w:p w14:paraId="3EDA6470" w14:textId="77777777" w:rsidR="002F52B7" w:rsidRDefault="002F52B7" w:rsidP="002F52B7"/>
    <w:p w14:paraId="5B4BF64D" w14:textId="77777777" w:rsidR="002F52B7" w:rsidRDefault="002F52B7" w:rsidP="002F52B7">
      <w:pPr>
        <w:rPr>
          <w:b/>
        </w:rPr>
      </w:pPr>
      <w:r w:rsidRPr="002F52B7">
        <w:rPr>
          <w:b/>
          <w:i/>
        </w:rPr>
        <w:t>Recomendações</w:t>
      </w:r>
      <w:r>
        <w:rPr>
          <w:b/>
        </w:rPr>
        <w:t xml:space="preserve"> </w:t>
      </w:r>
      <w:r w:rsidRPr="002F52B7">
        <w:rPr>
          <w:b/>
        </w:rPr>
        <w:t>pó</w:t>
      </w:r>
      <w:r>
        <w:rPr>
          <w:b/>
        </w:rPr>
        <w:t>s</w:t>
      </w:r>
      <w:r w:rsidRPr="002F52B7">
        <w:rPr>
          <w:b/>
        </w:rPr>
        <w:t>-operatórias:</w:t>
      </w:r>
    </w:p>
    <w:p w14:paraId="0C34CB1B" w14:textId="77777777" w:rsidR="002F52B7" w:rsidRPr="002F52B7" w:rsidRDefault="002F52B7" w:rsidP="002F52B7">
      <w:pPr>
        <w:pStyle w:val="PargrafodaLista"/>
        <w:numPr>
          <w:ilvl w:val="0"/>
          <w:numId w:val="5"/>
        </w:numPr>
        <w:rPr>
          <w:b/>
          <w:i/>
        </w:rPr>
      </w:pPr>
      <w:r>
        <w:rPr>
          <w:b/>
        </w:rPr>
        <w:t>Inibidores seletivos da COX-2 ou AINE’s convencionais, combinados com opióides fortes para dor de alta-intensidade (VAS=50) ou opióides fracos para dor de moderada- (VAS&lt;50&gt;30) ou de baixa-intensidade (VAS=30) (Grau A)</w:t>
      </w:r>
    </w:p>
    <w:p w14:paraId="60608A32" w14:textId="77777777" w:rsidR="002F52B7" w:rsidRPr="002F52B7" w:rsidRDefault="002F52B7" w:rsidP="002F52B7">
      <w:pPr>
        <w:pStyle w:val="PargrafodaLista"/>
        <w:numPr>
          <w:ilvl w:val="0"/>
          <w:numId w:val="5"/>
        </w:numPr>
        <w:rPr>
          <w:b/>
          <w:i/>
        </w:rPr>
      </w:pPr>
      <w:r>
        <w:rPr>
          <w:b/>
        </w:rPr>
        <w:t xml:space="preserve">Opióides fortes </w:t>
      </w:r>
      <w:r w:rsidR="0036599A">
        <w:rPr>
          <w:b/>
        </w:rPr>
        <w:t xml:space="preserve">por </w:t>
      </w:r>
      <w:r>
        <w:rPr>
          <w:b/>
        </w:rPr>
        <w:t>PCA ou administrados em dose fixa EV titulados para a intensidade da dor (Grau A)</w:t>
      </w:r>
    </w:p>
    <w:p w14:paraId="72A293A0" w14:textId="77777777" w:rsidR="002F52B7" w:rsidRPr="002F52B7" w:rsidRDefault="002F52B7" w:rsidP="002F52B7">
      <w:pPr>
        <w:pStyle w:val="PargrafodaLista"/>
        <w:numPr>
          <w:ilvl w:val="0"/>
          <w:numId w:val="5"/>
        </w:numPr>
        <w:rPr>
          <w:b/>
          <w:i/>
        </w:rPr>
      </w:pPr>
      <w:r>
        <w:rPr>
          <w:b/>
        </w:rPr>
        <w:t>Paracetamol para dor de moderara- (VAS&gt;30&lt;50) ou de baixa-intensidade (VAS=30), combinado com inibidores da COX-2 ou AINE?s convencionais (Grau A)</w:t>
      </w:r>
    </w:p>
    <w:p w14:paraId="62065DCE" w14:textId="77777777" w:rsidR="002F52B7" w:rsidRPr="0036599A" w:rsidRDefault="002F52B7" w:rsidP="002F52B7">
      <w:pPr>
        <w:pStyle w:val="PargrafodaLista"/>
        <w:numPr>
          <w:ilvl w:val="0"/>
          <w:numId w:val="5"/>
        </w:numPr>
        <w:rPr>
          <w:b/>
          <w:i/>
        </w:rPr>
      </w:pPr>
      <w:r>
        <w:rPr>
          <w:b/>
        </w:rPr>
        <w:t>Analgesia epidural em doentes de alto-risco (Grau A e D)</w:t>
      </w:r>
    </w:p>
    <w:p w14:paraId="29498B44" w14:textId="77777777" w:rsidR="0036599A" w:rsidRDefault="0036599A" w:rsidP="0036599A">
      <w:pPr>
        <w:rPr>
          <w:i/>
        </w:rPr>
      </w:pPr>
    </w:p>
    <w:p w14:paraId="05708AF8" w14:textId="77777777" w:rsidR="0036599A" w:rsidRDefault="0036599A" w:rsidP="0036599A">
      <w:pPr>
        <w:rPr>
          <w:i/>
        </w:rPr>
      </w:pPr>
      <w:r>
        <w:rPr>
          <w:i/>
        </w:rPr>
        <w:t>Não recomendado:</w:t>
      </w:r>
    </w:p>
    <w:p w14:paraId="499008B6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Utilização de analgesia epidural por rotina em doentes de baixo-risco (Grau D)</w:t>
      </w:r>
    </w:p>
    <w:p w14:paraId="35AB05EF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Bólus repetidos de analgésico intratecal (Grau D)</w:t>
      </w:r>
    </w:p>
    <w:p w14:paraId="7D0F772A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Administração concomitante de inibidores seletivos da COX-2 ou AINE’s convencionais com a analgesia epidural (Grau B)</w:t>
      </w:r>
    </w:p>
    <w:p w14:paraId="555B8230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Administração IM de opióides fortes (Grau D)</w:t>
      </w:r>
    </w:p>
    <w:p w14:paraId="329E5610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Administração de opióides fortes por via intra-nasal, libertação-lenta oral, ou penso transdérmico (Grau D)</w:t>
      </w:r>
    </w:p>
    <w:p w14:paraId="7F58697E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Paracetamol para dor de alta-intensidade (VAS =50) (Grau B)</w:t>
      </w:r>
    </w:p>
    <w:p w14:paraId="7DD40420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Antagonistas dos recetores NMDA e benzodiazepinas (ambos Grau A)</w:t>
      </w:r>
    </w:p>
    <w:p w14:paraId="49AF3B7B" w14:textId="77777777" w:rsidR="0036599A" w:rsidRDefault="0036599A" w:rsidP="0036599A">
      <w:pPr>
        <w:pStyle w:val="PargrafodaLista"/>
        <w:numPr>
          <w:ilvl w:val="0"/>
          <w:numId w:val="6"/>
        </w:numPr>
      </w:pPr>
      <w:r>
        <w:t>Clonidina, pentazocina, clomipramina, delta-9-</w:t>
      </w:r>
      <w:r w:rsidR="00181CCD">
        <w:t>tatrahidrocanabinol e naloxona (todos Grau A)</w:t>
      </w:r>
    </w:p>
    <w:p w14:paraId="6289C143" w14:textId="77777777" w:rsidR="00181CCD" w:rsidRDefault="00181CCD" w:rsidP="0036599A">
      <w:pPr>
        <w:pStyle w:val="PargrafodaLista"/>
        <w:numPr>
          <w:ilvl w:val="0"/>
          <w:numId w:val="6"/>
        </w:numPr>
      </w:pPr>
      <w:r>
        <w:t>Infiltração continua da ferida com anestésico local após o seu encerramento (Grau A) (apesar de a infiltração da ferida antes do seu encerramento ser recomendado, ver acima)</w:t>
      </w:r>
    </w:p>
    <w:p w14:paraId="59C8108A" w14:textId="77777777" w:rsidR="00181CCD" w:rsidRDefault="00181CCD" w:rsidP="0036599A">
      <w:pPr>
        <w:pStyle w:val="PargrafodaLista"/>
        <w:numPr>
          <w:ilvl w:val="0"/>
          <w:numId w:val="6"/>
        </w:numPr>
      </w:pPr>
      <w:r>
        <w:t>Música na UCPA, arnica homeopática ou técnicas de auto-relaxamento (todas Grau A)</w:t>
      </w:r>
    </w:p>
    <w:p w14:paraId="6B2F58DE" w14:textId="77777777" w:rsidR="00181CCD" w:rsidRDefault="00181CCD" w:rsidP="00181CCD"/>
    <w:p w14:paraId="12713B95" w14:textId="77777777" w:rsidR="00181CCD" w:rsidRPr="00181CCD" w:rsidRDefault="00181CCD" w:rsidP="00181CCD">
      <w:pPr>
        <w:rPr>
          <w:b/>
        </w:rPr>
      </w:pPr>
      <w:r>
        <w:rPr>
          <w:b/>
        </w:rPr>
        <w:lastRenderedPageBreak/>
        <w:t>Veja Recomendações Gerais PROSPECT (?=11) para a estratégia geral de tratamento da dor pós-operatória após histerectomia abdominal.</w:t>
      </w:r>
    </w:p>
    <w:p w14:paraId="1D076B38" w14:textId="77777777" w:rsidR="0026424C" w:rsidRDefault="0026424C" w:rsidP="008627F5"/>
    <w:p w14:paraId="40A8FDA3" w14:textId="77777777" w:rsidR="0026424C" w:rsidRDefault="0026424C" w:rsidP="0026424C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2E173C32" w14:textId="77777777" w:rsidR="008627F5" w:rsidRPr="008627F5" w:rsidRDefault="008627F5" w:rsidP="008627F5">
      <w:r w:rsidRPr="008627F5">
        <w:t xml:space="preserve"> </w:t>
      </w:r>
    </w:p>
    <w:p w14:paraId="4C6D05CE" w14:textId="77777777" w:rsidR="0060398C" w:rsidRDefault="0060398C"/>
    <w:sectPr w:rsidR="0060398C" w:rsidSect="00507A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AC2"/>
    <w:multiLevelType w:val="hybridMultilevel"/>
    <w:tmpl w:val="631A6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018"/>
    <w:multiLevelType w:val="hybridMultilevel"/>
    <w:tmpl w:val="7D9096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3496"/>
    <w:multiLevelType w:val="hybridMultilevel"/>
    <w:tmpl w:val="3DEE30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3BDE"/>
    <w:multiLevelType w:val="hybridMultilevel"/>
    <w:tmpl w:val="E2F6B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623"/>
    <w:multiLevelType w:val="hybridMultilevel"/>
    <w:tmpl w:val="C5CE12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0A8A"/>
    <w:multiLevelType w:val="hybridMultilevel"/>
    <w:tmpl w:val="070CC4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6"/>
    <w:rsid w:val="000405CF"/>
    <w:rsid w:val="000409AE"/>
    <w:rsid w:val="0006783E"/>
    <w:rsid w:val="000B5898"/>
    <w:rsid w:val="00140D35"/>
    <w:rsid w:val="00181CCD"/>
    <w:rsid w:val="00212487"/>
    <w:rsid w:val="00221BE4"/>
    <w:rsid w:val="002432FA"/>
    <w:rsid w:val="0026424C"/>
    <w:rsid w:val="002F52B7"/>
    <w:rsid w:val="00305984"/>
    <w:rsid w:val="003602CD"/>
    <w:rsid w:val="0036599A"/>
    <w:rsid w:val="00365BF5"/>
    <w:rsid w:val="0037232A"/>
    <w:rsid w:val="00376697"/>
    <w:rsid w:val="003C2BEA"/>
    <w:rsid w:val="003F3848"/>
    <w:rsid w:val="0042682E"/>
    <w:rsid w:val="00445F2B"/>
    <w:rsid w:val="00464E05"/>
    <w:rsid w:val="00507AFE"/>
    <w:rsid w:val="00513275"/>
    <w:rsid w:val="005200C1"/>
    <w:rsid w:val="00526FD6"/>
    <w:rsid w:val="00561F6A"/>
    <w:rsid w:val="0058203D"/>
    <w:rsid w:val="005B6C8C"/>
    <w:rsid w:val="0060398C"/>
    <w:rsid w:val="006C5BC7"/>
    <w:rsid w:val="006E0CF3"/>
    <w:rsid w:val="0075378A"/>
    <w:rsid w:val="007A4DC8"/>
    <w:rsid w:val="007B3917"/>
    <w:rsid w:val="007C6383"/>
    <w:rsid w:val="007C6EB9"/>
    <w:rsid w:val="00805B20"/>
    <w:rsid w:val="00827E0E"/>
    <w:rsid w:val="008627F5"/>
    <w:rsid w:val="008C55D7"/>
    <w:rsid w:val="008C6717"/>
    <w:rsid w:val="00946FE4"/>
    <w:rsid w:val="009D3F71"/>
    <w:rsid w:val="00A007C8"/>
    <w:rsid w:val="00A073E3"/>
    <w:rsid w:val="00A139EC"/>
    <w:rsid w:val="00A260DF"/>
    <w:rsid w:val="00A4680D"/>
    <w:rsid w:val="00A61B78"/>
    <w:rsid w:val="00A93B70"/>
    <w:rsid w:val="00B1306D"/>
    <w:rsid w:val="00B14C94"/>
    <w:rsid w:val="00B25727"/>
    <w:rsid w:val="00B33FB3"/>
    <w:rsid w:val="00B578DC"/>
    <w:rsid w:val="00BC4998"/>
    <w:rsid w:val="00BF151A"/>
    <w:rsid w:val="00C2604B"/>
    <w:rsid w:val="00C509ED"/>
    <w:rsid w:val="00C72F28"/>
    <w:rsid w:val="00CC1997"/>
    <w:rsid w:val="00CF67CF"/>
    <w:rsid w:val="00D1629D"/>
    <w:rsid w:val="00D80273"/>
    <w:rsid w:val="00DD3727"/>
    <w:rsid w:val="00DD54B8"/>
    <w:rsid w:val="00DE1296"/>
    <w:rsid w:val="00DE3383"/>
    <w:rsid w:val="00E3445B"/>
    <w:rsid w:val="00E473D1"/>
    <w:rsid w:val="00E57045"/>
    <w:rsid w:val="00E90FA4"/>
    <w:rsid w:val="00EA0E17"/>
    <w:rsid w:val="00F3340A"/>
    <w:rsid w:val="00F60FFC"/>
    <w:rsid w:val="00F965EF"/>
    <w:rsid w:val="00FA36A6"/>
    <w:rsid w:val="00FC0092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D23"/>
  <w15:chartTrackingRefBased/>
  <w15:docId w15:val="{949F9CC9-59CB-F84E-A61E-01BA0DF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B2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65B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65BF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65B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65B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65B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BF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B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9EE05-2AA9-244E-8560-1E7D8A5E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Lobo</dc:creator>
  <cp:keywords/>
  <dc:description/>
  <cp:lastModifiedBy>Clara Lobo</cp:lastModifiedBy>
  <cp:revision>8</cp:revision>
  <dcterms:created xsi:type="dcterms:W3CDTF">2018-04-08T00:38:00Z</dcterms:created>
  <dcterms:modified xsi:type="dcterms:W3CDTF">2018-04-08T13:40:00Z</dcterms:modified>
</cp:coreProperties>
</file>