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548" w:rsidRPr="007528CA" w:rsidRDefault="00836DB1" w:rsidP="00C155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_tradnl"/>
        </w:rPr>
      </w:pPr>
      <w:r w:rsidRPr="007528CA">
        <w:rPr>
          <w:rFonts w:ascii="Times New Roman" w:hAnsi="Times New Roman"/>
          <w:b/>
          <w:bCs/>
          <w:sz w:val="48"/>
          <w:szCs w:val="48"/>
          <w:lang w:val="es-ES_tradnl"/>
        </w:rPr>
        <w:t>Recomendaciones preoperatorias para la colecistectomía laparoscópica</w:t>
      </w:r>
    </w:p>
    <w:p w:rsidR="00C15548" w:rsidRPr="007528CA" w:rsidRDefault="00C15548" w:rsidP="00C1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528CA">
        <w:rPr>
          <w:rFonts w:ascii="Times New Roman" w:hAnsi="Times New Roman"/>
          <w:b/>
          <w:bCs/>
          <w:sz w:val="24"/>
          <w:szCs w:val="24"/>
          <w:lang w:val="es-ES_tradnl"/>
        </w:rPr>
        <w:t>Recomendaciones preoperatorias para la colecistectomía laparoscópica</w:t>
      </w:r>
    </w:p>
    <w:p w:rsidR="00C15548" w:rsidRPr="007528CA" w:rsidRDefault="00C15548" w:rsidP="00C155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80"/>
      </w:tblGrid>
      <w:tr w:rsidR="00C15548" w:rsidRPr="007528CA" w:rsidTr="00C1554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bookmarkStart w:id="0" w:name="_Toc158030674"/>
            <w:r w:rsidRPr="007528CA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s-ES_tradnl"/>
              </w:rPr>
              <w:t>RECOMENDACIONES PREOPERATORIAS</w:t>
            </w:r>
            <w:bookmarkEnd w:id="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bookmarkStart w:id="1" w:name="_Toc158030675"/>
            <w:r w:rsidRPr="007528CA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s-ES_tradnl"/>
              </w:rPr>
              <w:t>NO SE RECOMIENDA</w:t>
            </w:r>
            <w:bookmarkEnd w:id="1"/>
          </w:p>
        </w:tc>
      </w:tr>
      <w:tr w:rsidR="00C15548" w:rsidRPr="007528CA" w:rsidTr="00C1554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s-ES_tradnl"/>
              </w:rPr>
            </w:pPr>
            <w:bookmarkStart w:id="2" w:name="_Toc158030676"/>
            <w:r w:rsidRPr="007528CA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s-ES_tradnl"/>
              </w:rPr>
              <w:t>ANALGESIA SISTÉMICA</w:t>
            </w:r>
            <w:bookmarkEnd w:id="2"/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 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Corticosteroides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Cs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bCs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bCs/>
                <w:sz w:val="20"/>
                <w:szCs w:val="20"/>
                <w:lang w:val="es-ES_tradnl"/>
              </w:rPr>
              <w:t>Dexametasona (grado B por su efecto analgésico; grado A por su efecto antiemético)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 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Inhibidores selectivos de la COX-2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Cs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bCs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bCs/>
                <w:sz w:val="20"/>
                <w:szCs w:val="20"/>
                <w:lang w:val="es-ES_tradnl"/>
              </w:rPr>
              <w:t>(Grado B)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 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 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Gabapentinoides 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gabapentina</w:t>
            </w: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(grado B)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 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s-ES_tradnl"/>
              </w:rPr>
            </w:pPr>
            <w:bookmarkStart w:id="3" w:name="_Toc158030677"/>
            <w:r w:rsidRPr="007528CA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s-ES_tradnl"/>
              </w:rPr>
              <w:t>ANALGESIA SISTÉMICA</w:t>
            </w:r>
            <w:bookmarkEnd w:id="3"/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 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Agonistas de los receptores adrenérgicos alfa-2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Cs/>
                <w:iCs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bCs/>
                <w:iCs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clonidina (grado D)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> 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AINE convencionales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bCs/>
                <w:sz w:val="20"/>
                <w:szCs w:val="20"/>
                <w:lang w:val="es-ES_tradnl"/>
              </w:rPr>
              <w:t>(Grado B)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 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AL IV 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Cs/>
                <w:iCs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bCs/>
                <w:iCs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(Grado D)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> 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Antagonistas de NMDA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dextrometorfano (grado D)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ketamina (grado D)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magnesio (grado B)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 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Opioides fuertes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opioides fuertes (grado B)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 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Opioides suaves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bCs/>
                <w:sz w:val="20"/>
                <w:szCs w:val="20"/>
                <w:lang w:val="es-ES_tradnl"/>
              </w:rPr>
              <w:t>tramadol</w:t>
            </w: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(grado B)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 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Paracetamol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(Grado B)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> </w:t>
            </w:r>
          </w:p>
        </w:tc>
      </w:tr>
      <w:tr w:rsidR="00C15548" w:rsidRPr="007528CA" w:rsidTr="00C15548"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s-ES_tradnl"/>
              </w:rPr>
            </w:pPr>
            <w:bookmarkStart w:id="4" w:name="_Toc158030678"/>
            <w:r w:rsidRPr="007528CA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s-ES_tradnl"/>
              </w:rPr>
              <w:t>ANALGESIA REGIONAL</w:t>
            </w:r>
            <w:bookmarkEnd w:id="4"/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 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Infiltración de la herida con AL 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infiltración de la herida con AL con efecto prolongado (grado A) para reducir el dolor de la herida, </w:t>
            </w:r>
            <w:r w:rsidRPr="007528CA">
              <w:rPr>
                <w:rFonts w:ascii="Times New Roman" w:hAnsi="Times New Roman"/>
                <w:bCs/>
                <w:sz w:val="20"/>
                <w:szCs w:val="20"/>
                <w:lang w:val="es-ES_tradnl"/>
              </w:rPr>
              <w:t>pero no para el dolor de hombro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 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Analgesia epidural 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bCs/>
                <w:sz w:val="20"/>
                <w:szCs w:val="20"/>
                <w:lang w:val="es-ES_tradnl"/>
              </w:rPr>
              <w:t>en pacientes con alto riesgo pulmonar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(grado D)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 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s-ES_tradnl"/>
              </w:rPr>
            </w:pPr>
            <w:bookmarkStart w:id="5" w:name="_Toc158030679"/>
            <w:r w:rsidRPr="007528CA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s-ES_tradnl"/>
              </w:rPr>
              <w:t>ANALGESIA REGIONAL</w:t>
            </w:r>
            <w:bookmarkEnd w:id="5"/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 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Bloqueo paravertebral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(Grado D)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 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AL raquídea + opioide fuerte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(Grado D)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 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Analgesia epidural 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bCs/>
                <w:sz w:val="20"/>
                <w:szCs w:val="20"/>
                <w:lang w:val="es-ES_tradnl"/>
              </w:rPr>
              <w:t>excepto en pacientes con alto riesgo pulmonar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(grado D)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 </w:t>
            </w:r>
          </w:p>
        </w:tc>
      </w:tr>
      <w:tr w:rsidR="00C15548" w:rsidRPr="007528CA" w:rsidTr="00C15548"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s-ES_tradnl"/>
              </w:rPr>
            </w:pPr>
            <w:r w:rsidRPr="007528CA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s-ES_tradnl"/>
              </w:rPr>
            </w:pPr>
            <w:bookmarkStart w:id="6" w:name="_Toc158030680"/>
            <w:r w:rsidRPr="007528CA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s-ES_tradnl"/>
              </w:rPr>
              <w:t>OTRAS INTERVENCIONES</w:t>
            </w:r>
            <w:bookmarkEnd w:id="6"/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 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lastRenderedPageBreak/>
              <w:t>Carbohidrato oral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(Grado D)</w:t>
            </w: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C15548" w:rsidRPr="007528CA" w:rsidRDefault="00C15548" w:rsidP="00C1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 </w:t>
            </w:r>
          </w:p>
        </w:tc>
      </w:tr>
    </w:tbl>
    <w:p w:rsidR="000649CE" w:rsidRPr="007528CA" w:rsidRDefault="000649CE">
      <w:pPr>
        <w:rPr>
          <w:lang w:val="es-ES_tradnl"/>
        </w:rPr>
      </w:pPr>
    </w:p>
    <w:p w:rsidR="00836DB1" w:rsidRPr="007528CA" w:rsidRDefault="00836DB1">
      <w:pPr>
        <w:rPr>
          <w:lang w:val="es-ES_tradnl"/>
        </w:rPr>
      </w:pPr>
    </w:p>
    <w:p w:rsidR="00836DB1" w:rsidRPr="007528CA" w:rsidRDefault="00836DB1" w:rsidP="00836D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_tradnl"/>
        </w:rPr>
      </w:pPr>
      <w:r w:rsidRPr="007528CA">
        <w:rPr>
          <w:rFonts w:ascii="Times New Roman" w:hAnsi="Times New Roman"/>
          <w:b/>
          <w:bCs/>
          <w:sz w:val="48"/>
          <w:szCs w:val="48"/>
          <w:lang w:val="es-ES_tradnl"/>
        </w:rPr>
        <w:t>Recomendaciones intraoperatorias para la colecistectomía laparoscópica</w:t>
      </w:r>
    </w:p>
    <w:p w:rsidR="00836DB1" w:rsidRPr="007528CA" w:rsidRDefault="00836DB1" w:rsidP="00836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528CA">
        <w:rPr>
          <w:rFonts w:ascii="Times New Roman" w:hAnsi="Times New Roman"/>
          <w:b/>
          <w:bCs/>
          <w:sz w:val="24"/>
          <w:szCs w:val="24"/>
          <w:lang w:val="es-ES_tradnl"/>
        </w:rPr>
        <w:t>Recomendaciones intraoperatorias para la colecistectomía laparoscópica</w:t>
      </w:r>
    </w:p>
    <w:p w:rsidR="00836DB1" w:rsidRPr="007528CA" w:rsidRDefault="00836DB1" w:rsidP="00836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</w:pPr>
    </w:p>
    <w:p w:rsidR="00836DB1" w:rsidRPr="007528CA" w:rsidRDefault="00836DB1" w:rsidP="00836D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680"/>
      </w:tblGrid>
      <w:tr w:rsidR="00836DB1" w:rsidRPr="007528CA" w:rsidTr="00836DB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B1" w:rsidRPr="007528CA" w:rsidRDefault="00836DB1" w:rsidP="00836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bookmarkStart w:id="7" w:name="_Toc158030681"/>
            <w:r w:rsidRPr="007528CA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s-ES_tradnl"/>
              </w:rPr>
              <w:t>RECOMENDACIONES INTRAOPERATORIAS</w:t>
            </w:r>
            <w:bookmarkEnd w:id="7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bookmarkStart w:id="8" w:name="_Toc158030682"/>
            <w:r w:rsidRPr="007528CA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s-ES_tradnl"/>
              </w:rPr>
              <w:t>NO SE RECOMIENDA</w:t>
            </w:r>
            <w:bookmarkEnd w:id="8"/>
          </w:p>
        </w:tc>
      </w:tr>
      <w:tr w:rsidR="00836DB1" w:rsidRPr="007528CA" w:rsidTr="00836DB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i/>
                <w:sz w:val="20"/>
                <w:szCs w:val="20"/>
                <w:lang w:val="es-ES_tradnl"/>
              </w:rPr>
              <w:t>ANALGESIA SISTÉMICA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AINE convencionales 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iCs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iCs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bCs/>
                <w:sz w:val="20"/>
                <w:szCs w:val="20"/>
                <w:lang w:val="es-ES_tradnl"/>
              </w:rPr>
              <w:t>al final de la cirugía</w:t>
            </w: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(grado D) 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iCs/>
                <w:sz w:val="20"/>
                <w:szCs w:val="20"/>
                <w:lang w:val="es-ES_tradnl"/>
              </w:rPr>
              <w:t>Inhibidores selectivos de la COX-2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iCs/>
                <w:sz w:val="20"/>
                <w:szCs w:val="20"/>
                <w:lang w:val="es-ES_tradnl"/>
              </w:rPr>
              <w:lastRenderedPageBreak/>
              <w:t>–</w:t>
            </w:r>
            <w:r w:rsidRPr="007528CA">
              <w:rPr>
                <w:rFonts w:ascii="Times New Roman" w:hAnsi="Times New Roman"/>
                <w:iCs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(Grado D) 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iCs/>
                <w:sz w:val="20"/>
                <w:szCs w:val="20"/>
                <w:lang w:val="es-ES_tradnl"/>
              </w:rPr>
              <w:t>Opioides fuertes de corta duración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iCs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iCs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iCs/>
                <w:sz w:val="20"/>
                <w:szCs w:val="20"/>
                <w:lang w:val="es-ES_tradnl"/>
              </w:rPr>
              <w:t>como parte de la técnica anestésica</w:t>
            </w:r>
            <w:r w:rsidRPr="007528CA">
              <w:rPr>
                <w:rFonts w:ascii="Times New Roman" w:hAnsi="Times New Roman"/>
                <w:b/>
                <w:iCs/>
                <w:sz w:val="20"/>
                <w:szCs w:val="20"/>
                <w:lang w:val="es-ES_tradnl"/>
              </w:rPr>
              <w:t xml:space="preserve"> </w:t>
            </w:r>
            <w:r w:rsidRPr="007528CA">
              <w:rPr>
                <w:rFonts w:ascii="Times New Roman" w:hAnsi="Times New Roman"/>
                <w:iCs/>
                <w:sz w:val="20"/>
                <w:szCs w:val="20"/>
                <w:lang w:val="es-ES_tradnl"/>
              </w:rPr>
              <w:t>(grado D)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i/>
                <w:sz w:val="20"/>
                <w:szCs w:val="20"/>
                <w:lang w:val="es-ES_tradnl"/>
              </w:rPr>
              <w:t>ANALGESIA SISTÉMICA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i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Antagonistas de NMDA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dextrometorfano (grado D)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infusión de ketamina (grado D)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infusión de magnesio (grado B)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Opioides fuertes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opioides fuertes de mayor duración (grado B)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 </w:t>
            </w:r>
          </w:p>
        </w:tc>
      </w:tr>
      <w:tr w:rsidR="00836DB1" w:rsidRPr="007528CA" w:rsidTr="00836DB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s-ES_tradnl"/>
              </w:rPr>
            </w:pPr>
            <w:bookmarkStart w:id="9" w:name="_Toc158030685"/>
            <w:r w:rsidRPr="007528CA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s-ES_tradnl"/>
              </w:rPr>
              <w:t>ANALGESIA REGIONAL</w:t>
            </w:r>
            <w:bookmarkEnd w:id="9"/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Infiltración de la herida con AL 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infiltración de la herida con AL con efecto prolongado (grado A) para reducir el dolor de la herida, pero no para el dolor de hombro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AL IP 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Cs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bCs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AL IP (grado A) para reducir el dolor de la herida, pero no para el dolor del hombro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Combinación de infiltración de la herida con AL / AL IP 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Cs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bCs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(Grado A; se debe controlar la toxicidad de la dosis, grado D)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s-ES_tradnl"/>
              </w:rPr>
            </w:pPr>
            <w:bookmarkStart w:id="10" w:name="_Toc158030686"/>
            <w:r w:rsidRPr="007528CA"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s-ES_tradnl"/>
              </w:rPr>
              <w:t>ANALGESIA REGIONAL</w:t>
            </w:r>
            <w:bookmarkEnd w:id="10"/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Epinefrina como parte de la solución AL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(Grado B)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Opioide fuerte intraperitoneal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(Grado D)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AL interpleural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(Grado B)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Opioide fuerte interpleural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(Grado B)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 </w:t>
            </w:r>
          </w:p>
        </w:tc>
      </w:tr>
      <w:tr w:rsidR="00836DB1" w:rsidRPr="007528CA" w:rsidTr="00836DB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>TÉCNICAS ANESTÉSICAS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Anestesia general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Combinación de anestesia epidural/general 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bCs/>
                <w:sz w:val="20"/>
                <w:szCs w:val="20"/>
                <w:lang w:val="es-ES_tradnl"/>
              </w:rPr>
              <w:t>en pacientes con alto riesgo pulmonar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br/>
              <w:t>(grado D)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>TÉCNICAS ANESTÉSICAS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Combinación de anestesia epidural/general 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bCs/>
                <w:sz w:val="20"/>
                <w:szCs w:val="20"/>
                <w:lang w:val="es-ES_tradnl"/>
              </w:rPr>
              <w:t>como anestesia de rutina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br/>
              <w:t>(grado D)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 </w:t>
            </w:r>
          </w:p>
        </w:tc>
      </w:tr>
      <w:tr w:rsidR="00836DB1" w:rsidRPr="007528CA" w:rsidTr="00836DB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>TÉCNICAS OPERATORIAS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CO</w:t>
            </w: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val="es-ES_tradnl"/>
              </w:rPr>
              <w:t>2</w:t>
            </w: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 a baja presión 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iCs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iCs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(Grado A)</w:t>
            </w: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‘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Lavado salino, seguido de aspiración 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Cs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bCs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(Grado A)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>TÉCNICAS OPERATORIAS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Colecistectomía laparoscópica sin gas 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Cs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bCs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(Grado A)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Neumoperitoneo con CO</w:t>
            </w: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val="es-ES_tradnl"/>
              </w:rPr>
              <w:t>2</w:t>
            </w: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 humidificado y calentado 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Cs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bCs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(Grados D y A, respectivamente)</w:t>
            </w: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Neumoperitoneo con N</w:t>
            </w: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val="es-ES_tradnl"/>
              </w:rPr>
              <w:t>2</w:t>
            </w: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O 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(Grado D)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Neumoperitoneo con helio 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Cs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bCs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(Grado B)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Tamaño total más pequeño de la incisión con trocar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Cs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bCs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(Grado D)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Trocares de expansión radial 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Cs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bCs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(Grado D)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Drenaje subhepático 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Cs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bCs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(Grado D)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spacing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 xml:space="preserve">Aspiración del gas del neumoperitoneo </w:t>
            </w:r>
          </w:p>
          <w:p w:rsidR="00836DB1" w:rsidRPr="007528CA" w:rsidRDefault="00836DB1" w:rsidP="00836DB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n-GB"/>
              </w:rPr>
            </w:pPr>
          </w:p>
          <w:p w:rsidR="00836DB1" w:rsidRPr="007528CA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7528CA">
              <w:rPr>
                <w:rFonts w:ascii="Times New Roman" w:hAnsi="Times New Roman"/>
                <w:bCs/>
                <w:sz w:val="20"/>
                <w:szCs w:val="20"/>
                <w:lang w:val="es-ES_tradnl"/>
              </w:rPr>
              <w:t>–</w:t>
            </w:r>
            <w:r w:rsidRPr="007528CA">
              <w:rPr>
                <w:rFonts w:ascii="Times New Roman" w:hAnsi="Times New Roman"/>
                <w:bCs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rFonts w:ascii="Times New Roman" w:hAnsi="Times New Roman"/>
                <w:sz w:val="20"/>
                <w:szCs w:val="20"/>
                <w:lang w:val="es-ES_tradnl"/>
              </w:rPr>
              <w:t>(Grado D)</w:t>
            </w:r>
          </w:p>
        </w:tc>
      </w:tr>
    </w:tbl>
    <w:p w:rsidR="00836DB1" w:rsidRPr="007528CA" w:rsidRDefault="00836DB1">
      <w:pPr>
        <w:rPr>
          <w:lang w:val="es-ES_tradnl"/>
        </w:rPr>
      </w:pPr>
    </w:p>
    <w:p w:rsidR="00836DB1" w:rsidRPr="007528CA" w:rsidRDefault="00836DB1">
      <w:pPr>
        <w:rPr>
          <w:lang w:val="es-ES_tradnl"/>
        </w:rPr>
      </w:pPr>
    </w:p>
    <w:p w:rsidR="00836DB1" w:rsidRPr="007528CA" w:rsidRDefault="00836DB1" w:rsidP="00836DB1">
      <w:pPr>
        <w:pStyle w:val="Titre1"/>
        <w:rPr>
          <w:lang w:val="es-ES_tradnl"/>
        </w:rPr>
      </w:pPr>
      <w:r w:rsidRPr="007528CA">
        <w:rPr>
          <w:lang w:val="es-ES_tradnl"/>
        </w:rPr>
        <w:t>Recomendaciones posoperatorias para la colecistectomía laparoscópica</w:t>
      </w:r>
    </w:p>
    <w:p w:rsidR="00836DB1" w:rsidRPr="007528CA" w:rsidRDefault="00836DB1" w:rsidP="00836DB1">
      <w:pPr>
        <w:pStyle w:val="NormalWeb"/>
        <w:rPr>
          <w:lang w:val="es-ES_tradnl"/>
        </w:rPr>
      </w:pPr>
      <w:r w:rsidRPr="007528CA">
        <w:rPr>
          <w:rStyle w:val="lev"/>
          <w:lang w:val="es-ES_tradnl"/>
        </w:rPr>
        <w:t>Recomendaciones posoperatorias para la colecistectomía laparoscópica</w:t>
      </w:r>
    </w:p>
    <w:p w:rsidR="00836DB1" w:rsidRPr="007528CA" w:rsidRDefault="00836DB1" w:rsidP="00836DB1">
      <w:pPr>
        <w:rPr>
          <w:lang w:val="es-ES_tradnl"/>
        </w:rPr>
      </w:pPr>
    </w:p>
    <w:p w:rsidR="00836DB1" w:rsidRPr="007528CA" w:rsidRDefault="00836DB1" w:rsidP="00836DB1">
      <w:pPr>
        <w:pStyle w:val="NormalWeb"/>
        <w:rPr>
          <w:lang w:val="es-ES_tradnl"/>
        </w:rPr>
      </w:pPr>
    </w:p>
    <w:p w:rsidR="00836DB1" w:rsidRPr="007528CA" w:rsidRDefault="00836DB1" w:rsidP="00836DB1">
      <w:pPr>
        <w:spacing w:after="240"/>
        <w:rPr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4"/>
        <w:gridCol w:w="4366"/>
      </w:tblGrid>
      <w:tr w:rsidR="00836DB1" w:rsidRPr="007528CA" w:rsidTr="00836DB1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B1" w:rsidRPr="007528CA" w:rsidRDefault="00836DB1">
            <w:pPr>
              <w:spacing w:before="100" w:beforeAutospacing="1" w:after="100" w:afterAutospacing="1"/>
              <w:rPr>
                <w:lang w:val="es-ES_tradnl"/>
              </w:rPr>
            </w:pPr>
          </w:p>
          <w:p w:rsidR="00836DB1" w:rsidRPr="007528CA" w:rsidRDefault="00836DB1">
            <w:pPr>
              <w:pStyle w:val="Titre1"/>
              <w:spacing w:before="240" w:beforeAutospacing="0" w:after="60" w:afterAutospacing="0"/>
              <w:rPr>
                <w:lang w:val="es-ES_tradnl"/>
              </w:rPr>
            </w:pPr>
            <w:bookmarkStart w:id="11" w:name="_Toc143105163"/>
            <w:bookmarkStart w:id="12" w:name="_Toc158030688"/>
            <w:r w:rsidRPr="007528CA">
              <w:rPr>
                <w:rStyle w:val="Accentuation"/>
                <w:sz w:val="20"/>
                <w:szCs w:val="20"/>
                <w:lang w:val="es-ES_tradnl"/>
              </w:rPr>
              <w:t> RECOMENDACIONES POSOPERATORIAS</w:t>
            </w:r>
            <w:bookmarkEnd w:id="11"/>
            <w:bookmarkEnd w:id="12"/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pStyle w:val="Titre1"/>
              <w:spacing w:before="240" w:beforeAutospacing="0" w:after="60" w:afterAutospacing="0"/>
              <w:rPr>
                <w:lang w:val="es-ES_tradnl"/>
              </w:rPr>
            </w:pPr>
            <w:bookmarkStart w:id="13" w:name="_Toc143105164"/>
            <w:bookmarkStart w:id="14" w:name="_Toc158030689"/>
            <w:r w:rsidRPr="007528CA">
              <w:rPr>
                <w:rStyle w:val="Accentuation"/>
                <w:sz w:val="20"/>
                <w:szCs w:val="20"/>
                <w:lang w:val="es-ES_tradnl"/>
              </w:rPr>
              <w:t>NO SE RECOMIENDA</w:t>
            </w:r>
            <w:bookmarkEnd w:id="13"/>
            <w:bookmarkEnd w:id="14"/>
          </w:p>
        </w:tc>
      </w:tr>
      <w:tr w:rsidR="00836DB1" w:rsidRPr="007528CA" w:rsidTr="00836DB1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pStyle w:val="Titre2"/>
              <w:spacing w:before="240" w:beforeAutospacing="0" w:after="60" w:afterAutospacing="0"/>
              <w:rPr>
                <w:lang w:val="es-ES_tradnl"/>
              </w:rPr>
            </w:pPr>
            <w:bookmarkStart w:id="15" w:name="_Toc143105165"/>
            <w:bookmarkStart w:id="16" w:name="_Toc158030690"/>
            <w:r w:rsidRPr="007528CA">
              <w:rPr>
                <w:rStyle w:val="Accentuation"/>
                <w:sz w:val="20"/>
                <w:szCs w:val="20"/>
                <w:lang w:val="es-ES_tradnl"/>
              </w:rPr>
              <w:t>Analgesia sistémica</w:t>
            </w:r>
            <w:bookmarkEnd w:id="15"/>
            <w:bookmarkEnd w:id="16"/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rPr>
                <w:lang w:val="es-ES_tradnl"/>
              </w:rPr>
            </w:pPr>
            <w:r w:rsidRPr="007528CA">
              <w:rPr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spacing w:afterAutospacing="1"/>
              <w:ind w:left="720"/>
              <w:rPr>
                <w:lang w:val="es-ES_tradnl"/>
              </w:rPr>
            </w:pPr>
          </w:p>
          <w:p w:rsidR="00836DB1" w:rsidRPr="007528CA" w:rsidRDefault="00836DB1" w:rsidP="00836DB1">
            <w:pPr>
              <w:numPr>
                <w:ilvl w:val="0"/>
                <w:numId w:val="42"/>
              </w:numPr>
              <w:spacing w:after="0" w:line="240" w:lineRule="auto"/>
              <w:rPr>
                <w:lang w:val="es-ES_tradnl"/>
              </w:rPr>
            </w:pPr>
            <w:r w:rsidRPr="007528CA">
              <w:rPr>
                <w:b/>
                <w:bCs/>
                <w:sz w:val="20"/>
                <w:szCs w:val="20"/>
                <w:lang w:val="es-ES_tradnl"/>
              </w:rPr>
              <w:t>AINE convencionales</w:t>
            </w:r>
            <w:r w:rsidRPr="007528CA">
              <w:rPr>
                <w:b/>
                <w:bCs/>
                <w:sz w:val="20"/>
                <w:szCs w:val="20"/>
                <w:lang w:val="es-ES_tradnl"/>
              </w:rPr>
              <w:tab/>
            </w:r>
            <w:bookmarkStart w:id="17" w:name="_GoBack"/>
            <w:r w:rsidRPr="007528CA">
              <w:rPr>
                <w:b/>
                <w:bCs/>
                <w:sz w:val="20"/>
                <w:szCs w:val="20"/>
                <w:lang w:val="es-ES_tradnl"/>
              </w:rPr>
              <w:t xml:space="preserve">  </w:t>
            </w:r>
            <w:bookmarkEnd w:id="17"/>
            <w:r w:rsidRPr="007528CA">
              <w:rPr>
                <w:b/>
                <w:bCs/>
                <w:sz w:val="20"/>
                <w:szCs w:val="20"/>
                <w:lang w:val="es-ES_tradnl"/>
              </w:rPr>
              <w:t xml:space="preserve">         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tabs>
                <w:tab w:val="num" w:pos="1080"/>
              </w:tabs>
              <w:ind w:left="1080" w:hanging="360"/>
              <w:rPr>
                <w:lang w:val="es-ES_tradnl"/>
              </w:rPr>
            </w:pPr>
            <w:r w:rsidRPr="007528CA">
              <w:rPr>
                <w:iCs/>
                <w:sz w:val="20"/>
                <w:szCs w:val="20"/>
                <w:lang w:val="es-ES_tradnl"/>
              </w:rPr>
              <w:t>–</w:t>
            </w:r>
            <w:r w:rsidRPr="007528CA">
              <w:rPr>
                <w:iCs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sz w:val="20"/>
                <w:szCs w:val="20"/>
                <w:lang w:val="es-ES_tradnl"/>
              </w:rPr>
              <w:t xml:space="preserve">(Grado A) 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rPr>
                <w:lang w:val="es-ES_tradnl"/>
              </w:rPr>
            </w:pPr>
            <w:r w:rsidRPr="007528CA">
              <w:rPr>
                <w:b/>
                <w:bCs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rPr>
                <w:lang w:val="es-ES_tradnl"/>
              </w:rPr>
            </w:pPr>
            <w:r w:rsidRPr="007528CA">
              <w:rPr>
                <w:b/>
                <w:bCs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spacing w:afterAutospacing="1"/>
              <w:ind w:left="720"/>
              <w:rPr>
                <w:lang w:val="es-ES_tradnl"/>
              </w:rPr>
            </w:pPr>
          </w:p>
          <w:p w:rsidR="00836DB1" w:rsidRPr="007528CA" w:rsidRDefault="00836DB1" w:rsidP="00836DB1">
            <w:pPr>
              <w:numPr>
                <w:ilvl w:val="0"/>
                <w:numId w:val="43"/>
              </w:numPr>
              <w:spacing w:after="0" w:line="240" w:lineRule="auto"/>
              <w:rPr>
                <w:lang w:val="es-ES_tradnl"/>
              </w:rPr>
            </w:pPr>
            <w:r w:rsidRPr="007528CA">
              <w:rPr>
                <w:b/>
                <w:bCs/>
                <w:sz w:val="20"/>
                <w:szCs w:val="20"/>
                <w:lang w:val="es-ES_tradnl"/>
              </w:rPr>
              <w:t>Inhibidores selectivos de la COX-2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tabs>
                <w:tab w:val="num" w:pos="1080"/>
              </w:tabs>
              <w:ind w:left="1080" w:hanging="360"/>
              <w:rPr>
                <w:lang w:val="es-ES_tradnl"/>
              </w:rPr>
            </w:pPr>
            <w:r w:rsidRPr="007528CA">
              <w:rPr>
                <w:iCs/>
                <w:sz w:val="20"/>
                <w:szCs w:val="20"/>
                <w:lang w:val="es-ES_tradnl"/>
              </w:rPr>
              <w:t>–</w:t>
            </w:r>
            <w:r w:rsidRPr="007528CA">
              <w:rPr>
                <w:iCs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sz w:val="20"/>
                <w:szCs w:val="20"/>
                <w:lang w:val="es-ES_tradnl"/>
              </w:rPr>
              <w:t xml:space="preserve">(Grado A) 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ind w:left="720"/>
              <w:rPr>
                <w:lang w:val="es-ES_tradnl"/>
              </w:rPr>
            </w:pPr>
            <w:r w:rsidRPr="007528CA">
              <w:rPr>
                <w:i/>
                <w:iCs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pStyle w:val="Retraitcorpsdetexte2"/>
              <w:tabs>
                <w:tab w:val="num" w:pos="720"/>
              </w:tabs>
              <w:spacing w:after="0"/>
              <w:ind w:left="720" w:hanging="360"/>
              <w:rPr>
                <w:lang w:val="es-ES_tradnl"/>
              </w:rPr>
            </w:pPr>
            <w:r w:rsidRPr="007528CA">
              <w:rPr>
                <w:rFonts w:ascii="Symbol" w:hAnsi="Symbol"/>
                <w:sz w:val="20"/>
                <w:szCs w:val="20"/>
                <w:lang w:val="es-ES_tradnl"/>
              </w:rPr>
              <w:t></w:t>
            </w:r>
            <w:r w:rsidRPr="007528CA">
              <w:rPr>
                <w:sz w:val="14"/>
                <w:szCs w:val="14"/>
                <w:lang w:val="es-ES_tradnl"/>
              </w:rPr>
              <w:t xml:space="preserve">         </w:t>
            </w:r>
            <w:r w:rsidRPr="007528CA">
              <w:rPr>
                <w:b/>
                <w:bCs/>
                <w:sz w:val="20"/>
                <w:szCs w:val="20"/>
                <w:lang w:val="es-ES_tradnl"/>
              </w:rPr>
              <w:t>Opioides fuertes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pStyle w:val="Retraitcorpsdetexte2"/>
              <w:tabs>
                <w:tab w:val="num" w:pos="1080"/>
              </w:tabs>
              <w:spacing w:after="0"/>
              <w:ind w:left="1080" w:hanging="360"/>
              <w:rPr>
                <w:lang w:val="es-ES_tradnl"/>
              </w:rPr>
            </w:pPr>
            <w:r w:rsidRPr="007528CA">
              <w:rPr>
                <w:sz w:val="20"/>
                <w:szCs w:val="20"/>
                <w:lang w:val="es-ES_tradnl"/>
              </w:rPr>
              <w:lastRenderedPageBreak/>
              <w:t>–</w:t>
            </w:r>
            <w:r w:rsidRPr="007528CA">
              <w:rPr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sz w:val="20"/>
                <w:szCs w:val="20"/>
                <w:lang w:val="es-ES_tradnl"/>
              </w:rPr>
              <w:t>para el dolor de alta intensidad, además de otros agentes (grado D)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pStyle w:val="Retraitcorpsdetexte2"/>
              <w:spacing w:after="0"/>
              <w:ind w:left="1080"/>
              <w:rPr>
                <w:lang w:val="es-ES_tradnl"/>
              </w:rPr>
            </w:pPr>
            <w:r w:rsidRPr="007528CA">
              <w:rPr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pStyle w:val="Retraitcorpsdetexte2"/>
              <w:tabs>
                <w:tab w:val="num" w:pos="720"/>
              </w:tabs>
              <w:spacing w:after="0"/>
              <w:ind w:left="720" w:hanging="360"/>
              <w:rPr>
                <w:lang w:val="es-ES_tradnl"/>
              </w:rPr>
            </w:pPr>
            <w:r w:rsidRPr="007528CA">
              <w:rPr>
                <w:rFonts w:ascii="Symbol" w:hAnsi="Symbol"/>
                <w:sz w:val="20"/>
                <w:szCs w:val="20"/>
                <w:lang w:val="es-ES_tradnl"/>
              </w:rPr>
              <w:t></w:t>
            </w:r>
            <w:r w:rsidRPr="007528CA">
              <w:rPr>
                <w:sz w:val="14"/>
                <w:szCs w:val="14"/>
                <w:lang w:val="es-ES_tradnl"/>
              </w:rPr>
              <w:t xml:space="preserve">         </w:t>
            </w:r>
            <w:r w:rsidRPr="007528CA">
              <w:rPr>
                <w:b/>
                <w:bCs/>
                <w:sz w:val="20"/>
                <w:szCs w:val="20"/>
                <w:lang w:val="es-ES_tradnl"/>
              </w:rPr>
              <w:t>Opioides suaves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pStyle w:val="Retraitcorpsdetexte2"/>
              <w:tabs>
                <w:tab w:val="num" w:pos="1080"/>
              </w:tabs>
              <w:spacing w:after="0"/>
              <w:ind w:left="1080" w:hanging="360"/>
              <w:rPr>
                <w:lang w:val="es-ES_tradnl"/>
              </w:rPr>
            </w:pPr>
            <w:r w:rsidRPr="007528CA">
              <w:rPr>
                <w:sz w:val="20"/>
                <w:szCs w:val="20"/>
                <w:lang w:val="es-ES_tradnl"/>
              </w:rPr>
              <w:t>–</w:t>
            </w:r>
            <w:r w:rsidRPr="007528CA">
              <w:rPr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sz w:val="20"/>
                <w:szCs w:val="20"/>
                <w:lang w:val="es-ES_tradnl"/>
              </w:rPr>
              <w:t>como analgesia de rescate con dolor de intensidad media a baja, además de otros agentes (grado D)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pStyle w:val="Retraitcorpsdetexte2"/>
              <w:spacing w:after="0"/>
              <w:ind w:left="360"/>
              <w:rPr>
                <w:lang w:val="es-ES_tradnl"/>
              </w:rPr>
            </w:pPr>
            <w:r w:rsidRPr="007528CA">
              <w:rPr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pStyle w:val="Retraitcorpsdetexte2"/>
              <w:tabs>
                <w:tab w:val="num" w:pos="720"/>
              </w:tabs>
              <w:spacing w:after="0"/>
              <w:ind w:left="720" w:hanging="360"/>
              <w:rPr>
                <w:lang w:val="es-ES_tradnl"/>
              </w:rPr>
            </w:pPr>
            <w:r w:rsidRPr="007528CA">
              <w:rPr>
                <w:rFonts w:ascii="Symbol" w:hAnsi="Symbol"/>
                <w:sz w:val="20"/>
                <w:szCs w:val="20"/>
                <w:lang w:val="es-ES_tradnl"/>
              </w:rPr>
              <w:t></w:t>
            </w:r>
            <w:r w:rsidRPr="007528CA">
              <w:rPr>
                <w:sz w:val="14"/>
                <w:szCs w:val="14"/>
                <w:lang w:val="es-ES_tradnl"/>
              </w:rPr>
              <w:t xml:space="preserve">         </w:t>
            </w:r>
            <w:r w:rsidRPr="007528CA">
              <w:rPr>
                <w:b/>
                <w:bCs/>
                <w:sz w:val="20"/>
                <w:szCs w:val="20"/>
                <w:lang w:val="es-ES_tradnl"/>
              </w:rPr>
              <w:t xml:space="preserve">Paracetamol 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pStyle w:val="Retraitcorpsdetexte2"/>
              <w:tabs>
                <w:tab w:val="num" w:pos="1080"/>
              </w:tabs>
              <w:spacing w:after="0"/>
              <w:ind w:left="1080" w:hanging="360"/>
              <w:rPr>
                <w:lang w:val="es-ES_tradnl"/>
              </w:rPr>
            </w:pPr>
            <w:r w:rsidRPr="007528CA">
              <w:rPr>
                <w:sz w:val="20"/>
                <w:szCs w:val="20"/>
                <w:lang w:val="es-ES_tradnl"/>
              </w:rPr>
              <w:t>–</w:t>
            </w:r>
            <w:r w:rsidRPr="007528CA">
              <w:rPr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sz w:val="20"/>
                <w:szCs w:val="20"/>
                <w:lang w:val="es-ES_tradnl"/>
              </w:rPr>
              <w:t>(Grado A)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pStyle w:val="Retraitcorpsdetexte2"/>
              <w:spacing w:after="0"/>
              <w:ind w:left="720"/>
              <w:rPr>
                <w:lang w:val="es-ES_tradnl"/>
              </w:rPr>
            </w:pPr>
            <w:r w:rsidRPr="007528CA">
              <w:rPr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pStyle w:val="Titre2"/>
              <w:spacing w:before="240" w:beforeAutospacing="0" w:after="60" w:afterAutospacing="0"/>
              <w:rPr>
                <w:lang w:val="es-ES_tradnl"/>
              </w:rPr>
            </w:pPr>
            <w:bookmarkStart w:id="18" w:name="_Toc158030691"/>
            <w:r w:rsidRPr="007528CA">
              <w:rPr>
                <w:rStyle w:val="Accentuation"/>
                <w:sz w:val="20"/>
                <w:szCs w:val="20"/>
                <w:lang w:val="es-ES_tradnl"/>
              </w:rPr>
              <w:t>Analgesia sistémica</w:t>
            </w:r>
            <w:bookmarkEnd w:id="18"/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rPr>
                <w:lang w:val="es-ES_tradnl"/>
              </w:rPr>
            </w:pPr>
            <w:r w:rsidRPr="007528CA">
              <w:rPr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spacing w:afterAutospacing="1"/>
              <w:ind w:left="720"/>
              <w:rPr>
                <w:lang w:val="es-ES_tradnl"/>
              </w:rPr>
            </w:pPr>
          </w:p>
          <w:p w:rsidR="00836DB1" w:rsidRPr="007528CA" w:rsidRDefault="00836DB1" w:rsidP="00836DB1">
            <w:pPr>
              <w:numPr>
                <w:ilvl w:val="0"/>
                <w:numId w:val="44"/>
              </w:numPr>
              <w:spacing w:after="0" w:line="240" w:lineRule="auto"/>
              <w:rPr>
                <w:lang w:val="es-ES_tradnl"/>
              </w:rPr>
            </w:pPr>
            <w:r w:rsidRPr="007528CA">
              <w:rPr>
                <w:b/>
                <w:bCs/>
                <w:sz w:val="20"/>
                <w:szCs w:val="20"/>
                <w:lang w:val="es-ES_tradnl"/>
              </w:rPr>
              <w:t>Antagonistas de NMDA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tabs>
                <w:tab w:val="num" w:pos="1080"/>
              </w:tabs>
              <w:ind w:left="1080" w:hanging="360"/>
              <w:rPr>
                <w:lang w:val="es-ES_tradnl"/>
              </w:rPr>
            </w:pPr>
            <w:r w:rsidRPr="007528CA">
              <w:rPr>
                <w:sz w:val="20"/>
                <w:szCs w:val="20"/>
                <w:lang w:val="es-ES_tradnl"/>
              </w:rPr>
              <w:t>–</w:t>
            </w:r>
            <w:r w:rsidRPr="007528CA">
              <w:rPr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sz w:val="20"/>
                <w:szCs w:val="20"/>
                <w:lang w:val="es-ES_tradnl"/>
              </w:rPr>
              <w:t>ketamina (grado D)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tabs>
                <w:tab w:val="num" w:pos="1080"/>
              </w:tabs>
              <w:ind w:left="1080" w:hanging="360"/>
              <w:rPr>
                <w:lang w:val="es-ES_tradnl"/>
              </w:rPr>
            </w:pPr>
            <w:r w:rsidRPr="007528CA">
              <w:rPr>
                <w:sz w:val="20"/>
                <w:szCs w:val="20"/>
                <w:lang w:val="es-ES_tradnl"/>
              </w:rPr>
              <w:t>–</w:t>
            </w:r>
            <w:r w:rsidRPr="007528CA">
              <w:rPr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sz w:val="20"/>
                <w:szCs w:val="20"/>
                <w:lang w:val="es-ES_tradnl"/>
              </w:rPr>
              <w:t>magnesio (grado B)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rPr>
                <w:lang w:val="es-ES_tradnl"/>
              </w:rPr>
            </w:pPr>
            <w:r w:rsidRPr="007528CA">
              <w:rPr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spacing w:afterAutospacing="1"/>
              <w:ind w:left="720"/>
              <w:rPr>
                <w:lang w:val="es-ES_tradnl"/>
              </w:rPr>
            </w:pPr>
          </w:p>
          <w:p w:rsidR="00836DB1" w:rsidRPr="007528CA" w:rsidRDefault="00836DB1" w:rsidP="00836DB1">
            <w:pPr>
              <w:numPr>
                <w:ilvl w:val="0"/>
                <w:numId w:val="45"/>
              </w:numPr>
              <w:spacing w:after="0" w:line="240" w:lineRule="auto"/>
              <w:rPr>
                <w:lang w:val="es-ES_tradnl"/>
              </w:rPr>
            </w:pPr>
            <w:r w:rsidRPr="007528CA">
              <w:rPr>
                <w:b/>
                <w:bCs/>
                <w:sz w:val="20"/>
                <w:szCs w:val="20"/>
                <w:lang w:val="es-ES_tradnl"/>
              </w:rPr>
              <w:t>Opioides fuertes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tabs>
                <w:tab w:val="num" w:pos="1080"/>
              </w:tabs>
              <w:ind w:left="1080" w:hanging="360"/>
              <w:rPr>
                <w:lang w:val="es-ES_tradnl"/>
              </w:rPr>
            </w:pPr>
            <w:r w:rsidRPr="007528CA">
              <w:rPr>
                <w:sz w:val="20"/>
                <w:szCs w:val="20"/>
                <w:lang w:val="es-ES_tradnl"/>
              </w:rPr>
              <w:t>–</w:t>
            </w:r>
            <w:r w:rsidRPr="007528CA">
              <w:rPr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sz w:val="20"/>
                <w:szCs w:val="20"/>
                <w:lang w:val="es-ES_tradnl"/>
              </w:rPr>
              <w:t>como analgesia de rutina (grado B)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rPr>
                <w:lang w:val="es-ES_tradnl"/>
              </w:rPr>
            </w:pPr>
            <w:r w:rsidRPr="007528CA">
              <w:rPr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spacing w:afterAutospacing="1"/>
              <w:ind w:left="720"/>
              <w:rPr>
                <w:lang w:val="es-ES_tradnl"/>
              </w:rPr>
            </w:pPr>
          </w:p>
          <w:p w:rsidR="00836DB1" w:rsidRPr="007528CA" w:rsidRDefault="00836DB1" w:rsidP="00836DB1">
            <w:pPr>
              <w:numPr>
                <w:ilvl w:val="0"/>
                <w:numId w:val="46"/>
              </w:numPr>
              <w:spacing w:after="0" w:line="240" w:lineRule="auto"/>
              <w:rPr>
                <w:lang w:val="es-ES_tradnl"/>
              </w:rPr>
            </w:pPr>
            <w:r w:rsidRPr="007528CA">
              <w:rPr>
                <w:b/>
                <w:bCs/>
                <w:sz w:val="20"/>
                <w:szCs w:val="20"/>
                <w:lang w:val="es-ES_tradnl"/>
              </w:rPr>
              <w:t xml:space="preserve">Opioides suaves 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tabs>
                <w:tab w:val="num" w:pos="1080"/>
              </w:tabs>
              <w:ind w:left="1080" w:hanging="360"/>
              <w:rPr>
                <w:lang w:val="es-ES_tradnl"/>
              </w:rPr>
            </w:pPr>
            <w:r w:rsidRPr="007528CA">
              <w:rPr>
                <w:sz w:val="20"/>
                <w:szCs w:val="20"/>
                <w:lang w:val="es-ES_tradnl"/>
              </w:rPr>
              <w:t>–</w:t>
            </w:r>
            <w:r w:rsidRPr="007528CA">
              <w:rPr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bCs/>
                <w:sz w:val="20"/>
                <w:szCs w:val="20"/>
                <w:lang w:val="es-ES_tradnl"/>
              </w:rPr>
              <w:t>como analgesia de rutina</w:t>
            </w:r>
            <w:r w:rsidRPr="007528CA">
              <w:rPr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7528CA">
              <w:rPr>
                <w:sz w:val="20"/>
                <w:szCs w:val="20"/>
                <w:lang w:val="es-ES_tradnl"/>
              </w:rPr>
              <w:t>(grado B)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ind w:left="1080"/>
              <w:rPr>
                <w:lang w:val="es-ES_tradnl"/>
              </w:rPr>
            </w:pPr>
            <w:r w:rsidRPr="007528CA">
              <w:rPr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rPr>
                <w:lang w:val="es-ES_tradnl"/>
              </w:rPr>
            </w:pPr>
            <w:r w:rsidRPr="007528CA">
              <w:rPr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rPr>
                <w:lang w:val="es-ES_tradnl"/>
              </w:rPr>
            </w:pPr>
            <w:r w:rsidRPr="007528CA">
              <w:rPr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rPr>
                <w:lang w:val="es-ES_tradnl"/>
              </w:rPr>
            </w:pPr>
            <w:r w:rsidRPr="007528CA">
              <w:rPr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ind w:left="360"/>
              <w:rPr>
                <w:lang w:val="es-ES_tradnl"/>
              </w:rPr>
            </w:pPr>
            <w:r w:rsidRPr="007528CA">
              <w:rPr>
                <w:b/>
                <w:bCs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rPr>
                <w:lang w:val="es-ES_tradnl"/>
              </w:rPr>
            </w:pPr>
            <w:r w:rsidRPr="007528CA">
              <w:rPr>
                <w:sz w:val="20"/>
                <w:szCs w:val="20"/>
                <w:lang w:val="es-ES_tradnl"/>
              </w:rPr>
              <w:t> </w:t>
            </w:r>
          </w:p>
        </w:tc>
      </w:tr>
      <w:tr w:rsidR="00836DB1" w:rsidRPr="007528CA" w:rsidTr="00836DB1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rPr>
                <w:lang w:val="es-ES_tradnl"/>
              </w:rPr>
            </w:pPr>
            <w:r w:rsidRPr="007528CA">
              <w:rPr>
                <w:b/>
                <w:bCs/>
                <w:i/>
                <w:iCs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rPr>
                <w:lang w:val="es-ES_tradnl"/>
              </w:rPr>
            </w:pPr>
            <w:r w:rsidRPr="007528CA">
              <w:rPr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rPr>
                <w:lang w:val="es-ES_tradnl"/>
              </w:rPr>
            </w:pPr>
            <w:r w:rsidRPr="007528CA">
              <w:rPr>
                <w:b/>
                <w:bCs/>
                <w:i/>
                <w:iCs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rPr>
                <w:lang w:val="es-ES_tradnl"/>
              </w:rPr>
            </w:pPr>
            <w:r w:rsidRPr="007528CA">
              <w:rPr>
                <w:b/>
                <w:bCs/>
                <w:i/>
                <w:iCs/>
                <w:sz w:val="20"/>
                <w:szCs w:val="20"/>
                <w:lang w:val="es-ES_tradnl"/>
              </w:rPr>
              <w:t>ANALGESIA REGIONAL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rPr>
                <w:lang w:val="es-ES_tradnl"/>
              </w:rPr>
            </w:pPr>
            <w:r w:rsidRPr="007528CA">
              <w:rPr>
                <w:b/>
                <w:bCs/>
                <w:i/>
                <w:iCs/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spacing w:afterAutospacing="1"/>
              <w:ind w:left="720"/>
              <w:rPr>
                <w:lang w:val="es-ES_tradnl"/>
              </w:rPr>
            </w:pPr>
          </w:p>
          <w:p w:rsidR="00836DB1" w:rsidRPr="007528CA" w:rsidRDefault="00836DB1" w:rsidP="00836DB1">
            <w:pPr>
              <w:numPr>
                <w:ilvl w:val="0"/>
                <w:numId w:val="47"/>
              </w:numPr>
              <w:spacing w:after="0" w:line="240" w:lineRule="auto"/>
              <w:rPr>
                <w:lang w:val="es-ES_tradnl"/>
              </w:rPr>
            </w:pPr>
            <w:r w:rsidRPr="007528CA">
              <w:rPr>
                <w:b/>
                <w:bCs/>
                <w:sz w:val="20"/>
                <w:szCs w:val="20"/>
                <w:lang w:val="es-ES_tradnl"/>
              </w:rPr>
              <w:t xml:space="preserve">AL IP ACP 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tabs>
                <w:tab w:val="num" w:pos="1080"/>
              </w:tabs>
              <w:ind w:left="1080" w:hanging="360"/>
              <w:rPr>
                <w:lang w:val="es-ES_tradnl"/>
              </w:rPr>
            </w:pPr>
            <w:r w:rsidRPr="007528CA">
              <w:rPr>
                <w:bCs/>
                <w:iCs/>
                <w:sz w:val="20"/>
                <w:szCs w:val="20"/>
                <w:lang w:val="es-ES_tradnl"/>
              </w:rPr>
              <w:t>–</w:t>
            </w:r>
            <w:r w:rsidRPr="007528CA">
              <w:rPr>
                <w:bCs/>
                <w:iCs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sz w:val="20"/>
                <w:szCs w:val="20"/>
                <w:lang w:val="es-ES_tradnl"/>
              </w:rPr>
              <w:t>(Grado D)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rPr>
                <w:lang w:val="es-ES_tradnl"/>
              </w:rPr>
            </w:pPr>
            <w:r w:rsidRPr="007528CA">
              <w:rPr>
                <w:b/>
                <w:bCs/>
                <w:i/>
                <w:iCs/>
                <w:sz w:val="20"/>
                <w:szCs w:val="20"/>
                <w:lang w:val="es-ES_tradnl"/>
              </w:rPr>
              <w:t> </w:t>
            </w:r>
          </w:p>
        </w:tc>
      </w:tr>
      <w:tr w:rsidR="00836DB1" w:rsidRPr="007528CA" w:rsidTr="00836DB1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pStyle w:val="Titre2"/>
              <w:spacing w:before="240" w:beforeAutospacing="0" w:after="60" w:afterAutospacing="0"/>
              <w:rPr>
                <w:lang w:val="es-ES_tradnl"/>
              </w:rPr>
            </w:pPr>
            <w:bookmarkStart w:id="19" w:name="_Toc158030692"/>
            <w:r w:rsidRPr="007528CA">
              <w:rPr>
                <w:rStyle w:val="Accentuation"/>
                <w:sz w:val="20"/>
                <w:szCs w:val="20"/>
                <w:lang w:val="es-ES_tradnl"/>
              </w:rPr>
              <w:t>ANALGESIA EPIDURAL</w:t>
            </w:r>
            <w:bookmarkEnd w:id="19"/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rPr>
                <w:lang w:val="es-ES_tradnl"/>
              </w:rPr>
            </w:pPr>
            <w:r w:rsidRPr="007528CA">
              <w:rPr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spacing w:afterAutospacing="1"/>
              <w:ind w:left="720"/>
              <w:rPr>
                <w:lang w:val="es-ES_tradnl"/>
              </w:rPr>
            </w:pPr>
          </w:p>
          <w:p w:rsidR="00836DB1" w:rsidRPr="007528CA" w:rsidRDefault="00836DB1" w:rsidP="00836DB1">
            <w:pPr>
              <w:numPr>
                <w:ilvl w:val="0"/>
                <w:numId w:val="48"/>
              </w:numPr>
              <w:spacing w:after="0" w:line="240" w:lineRule="auto"/>
              <w:rPr>
                <w:lang w:val="es-ES_tradnl"/>
              </w:rPr>
            </w:pPr>
            <w:r w:rsidRPr="007528CA">
              <w:rPr>
                <w:b/>
                <w:bCs/>
                <w:sz w:val="20"/>
                <w:szCs w:val="20"/>
                <w:lang w:val="es-ES_tradnl"/>
              </w:rPr>
              <w:t>Analgesia epidural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tabs>
                <w:tab w:val="num" w:pos="1080"/>
              </w:tabs>
              <w:ind w:left="1080" w:hanging="360"/>
              <w:rPr>
                <w:lang w:val="es-ES_tradnl"/>
              </w:rPr>
            </w:pPr>
            <w:r w:rsidRPr="007528CA">
              <w:rPr>
                <w:bCs/>
                <w:sz w:val="20"/>
                <w:szCs w:val="20"/>
                <w:lang w:val="es-ES_tradnl"/>
              </w:rPr>
              <w:t>–</w:t>
            </w:r>
            <w:r w:rsidRPr="007528CA">
              <w:rPr>
                <w:bCs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bCs/>
                <w:sz w:val="20"/>
                <w:szCs w:val="20"/>
                <w:lang w:val="es-ES_tradnl"/>
              </w:rPr>
              <w:t>en pacientes con alto riesgo pulmonar (grado D)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rPr>
                <w:lang w:val="es-ES_tradnl"/>
              </w:rPr>
            </w:pPr>
            <w:r w:rsidRPr="007528CA">
              <w:rPr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pStyle w:val="Titre2"/>
              <w:spacing w:before="240" w:beforeAutospacing="0" w:after="60" w:afterAutospacing="0"/>
              <w:rPr>
                <w:lang w:val="es-ES_tradnl"/>
              </w:rPr>
            </w:pPr>
            <w:bookmarkStart w:id="20" w:name="_Toc158030693"/>
            <w:bookmarkStart w:id="21" w:name="_Toc143105168"/>
            <w:r w:rsidRPr="007528CA">
              <w:rPr>
                <w:rStyle w:val="Accentuation"/>
                <w:sz w:val="20"/>
                <w:szCs w:val="20"/>
                <w:lang w:val="es-ES_tradnl"/>
              </w:rPr>
              <w:t>ANALGESIA EPIDURAL</w:t>
            </w:r>
            <w:bookmarkEnd w:id="20"/>
            <w:bookmarkEnd w:id="21"/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rPr>
                <w:lang w:val="es-ES_tradnl"/>
              </w:rPr>
            </w:pPr>
            <w:r w:rsidRPr="007528CA">
              <w:rPr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spacing w:afterAutospacing="1"/>
              <w:ind w:left="720"/>
              <w:rPr>
                <w:lang w:val="es-ES_tradnl"/>
              </w:rPr>
            </w:pPr>
          </w:p>
          <w:p w:rsidR="00836DB1" w:rsidRPr="007528CA" w:rsidRDefault="00836DB1" w:rsidP="00836DB1">
            <w:pPr>
              <w:numPr>
                <w:ilvl w:val="0"/>
                <w:numId w:val="49"/>
              </w:numPr>
              <w:spacing w:after="0" w:line="240" w:lineRule="auto"/>
              <w:rPr>
                <w:lang w:val="es-ES_tradnl"/>
              </w:rPr>
            </w:pPr>
            <w:r w:rsidRPr="007528CA">
              <w:rPr>
                <w:b/>
                <w:bCs/>
                <w:sz w:val="20"/>
                <w:szCs w:val="20"/>
                <w:lang w:val="es-ES_tradnl"/>
              </w:rPr>
              <w:t xml:space="preserve">Opioide fuerte epidural + AL 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tabs>
                <w:tab w:val="num" w:pos="1080"/>
              </w:tabs>
              <w:ind w:left="1080" w:hanging="360"/>
              <w:rPr>
                <w:lang w:val="es-ES_tradnl"/>
              </w:rPr>
            </w:pPr>
            <w:r w:rsidRPr="007528CA">
              <w:rPr>
                <w:bCs/>
                <w:sz w:val="20"/>
                <w:szCs w:val="20"/>
                <w:lang w:val="es-ES_tradnl"/>
              </w:rPr>
              <w:t>–</w:t>
            </w:r>
            <w:r w:rsidRPr="007528CA">
              <w:rPr>
                <w:bCs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bCs/>
                <w:sz w:val="20"/>
                <w:szCs w:val="20"/>
                <w:lang w:val="es-ES_tradnl"/>
              </w:rPr>
              <w:t>como analgesia de rutina (grado D)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rPr>
                <w:lang w:val="es-ES_tradnl"/>
              </w:rPr>
            </w:pPr>
            <w:r w:rsidRPr="007528CA">
              <w:rPr>
                <w:sz w:val="20"/>
                <w:szCs w:val="20"/>
                <w:lang w:val="es-ES_tradnl"/>
              </w:rPr>
              <w:t> </w:t>
            </w:r>
          </w:p>
        </w:tc>
      </w:tr>
      <w:tr w:rsidR="00836DB1" w:rsidRPr="007528CA" w:rsidTr="00836DB1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pStyle w:val="Titre2"/>
              <w:spacing w:before="240" w:beforeAutospacing="0" w:after="60" w:afterAutospacing="0"/>
              <w:rPr>
                <w:lang w:val="es-ES_tradnl"/>
              </w:rPr>
            </w:pPr>
            <w:r w:rsidRPr="007528CA">
              <w:rPr>
                <w:rStyle w:val="Accentuation"/>
                <w:sz w:val="20"/>
                <w:szCs w:val="20"/>
                <w:lang w:val="es-ES_tradnl"/>
              </w:rPr>
              <w:t>GESTIÓN DE PACIENTES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rPr>
                <w:lang w:val="es-ES_tradnl"/>
              </w:rPr>
            </w:pPr>
            <w:r w:rsidRPr="007528CA">
              <w:rPr>
                <w:sz w:val="20"/>
                <w:szCs w:val="20"/>
                <w:lang w:val="es-ES_tradnl"/>
              </w:rPr>
              <w:t> 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spacing w:afterAutospacing="1"/>
              <w:ind w:left="720"/>
              <w:rPr>
                <w:lang w:val="es-ES_tradnl"/>
              </w:rPr>
            </w:pPr>
          </w:p>
          <w:p w:rsidR="00836DB1" w:rsidRPr="007528CA" w:rsidRDefault="00836DB1" w:rsidP="00836DB1">
            <w:pPr>
              <w:numPr>
                <w:ilvl w:val="0"/>
                <w:numId w:val="50"/>
              </w:numPr>
              <w:spacing w:after="0" w:line="240" w:lineRule="auto"/>
              <w:rPr>
                <w:lang w:val="es-ES_tradnl"/>
              </w:rPr>
            </w:pPr>
            <w:r w:rsidRPr="007528CA">
              <w:rPr>
                <w:b/>
                <w:bCs/>
                <w:sz w:val="20"/>
                <w:szCs w:val="20"/>
                <w:lang w:val="es-ES_tradnl"/>
              </w:rPr>
              <w:t xml:space="preserve">Alta temprana 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tabs>
                <w:tab w:val="num" w:pos="1080"/>
              </w:tabs>
              <w:ind w:left="1080" w:hanging="360"/>
              <w:rPr>
                <w:lang w:val="es-ES_tradnl"/>
              </w:rPr>
            </w:pPr>
            <w:r w:rsidRPr="007528CA">
              <w:rPr>
                <w:bCs/>
                <w:sz w:val="20"/>
                <w:szCs w:val="20"/>
                <w:lang w:val="es-ES_tradnl"/>
              </w:rPr>
              <w:t>–</w:t>
            </w:r>
            <w:r w:rsidRPr="007528CA">
              <w:rPr>
                <w:bCs/>
                <w:sz w:val="14"/>
                <w:szCs w:val="14"/>
                <w:lang w:val="es-ES_tradnl"/>
              </w:rPr>
              <w:t xml:space="preserve">          </w:t>
            </w:r>
            <w:r w:rsidRPr="007528CA">
              <w:rPr>
                <w:sz w:val="20"/>
                <w:szCs w:val="20"/>
                <w:lang w:val="es-ES_tradnl"/>
              </w:rPr>
              <w:t>(Grado D)</w:t>
            </w:r>
          </w:p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  <w:p w:rsidR="00836DB1" w:rsidRPr="007528CA" w:rsidRDefault="00836DB1">
            <w:pPr>
              <w:ind w:left="720"/>
              <w:rPr>
                <w:lang w:val="es-ES_tradnl"/>
              </w:rPr>
            </w:pPr>
            <w:r w:rsidRPr="007528CA">
              <w:rPr>
                <w:b/>
                <w:bCs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DB1" w:rsidRPr="007528CA" w:rsidRDefault="00836DB1">
            <w:pPr>
              <w:spacing w:beforeAutospacing="1" w:afterAutospacing="1"/>
              <w:rPr>
                <w:lang w:val="es-ES_tradnl"/>
              </w:rPr>
            </w:pPr>
          </w:p>
        </w:tc>
      </w:tr>
    </w:tbl>
    <w:p w:rsidR="00836DB1" w:rsidRPr="007528CA" w:rsidRDefault="00836DB1">
      <w:pPr>
        <w:rPr>
          <w:lang w:val="es-ES_tradnl"/>
        </w:rPr>
      </w:pPr>
    </w:p>
    <w:sectPr w:rsidR="00836DB1" w:rsidRPr="0075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5972"/>
    <w:multiLevelType w:val="multilevel"/>
    <w:tmpl w:val="4EA0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E3C49"/>
    <w:multiLevelType w:val="multilevel"/>
    <w:tmpl w:val="04BC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A6421"/>
    <w:multiLevelType w:val="multilevel"/>
    <w:tmpl w:val="201A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4F233C"/>
    <w:multiLevelType w:val="multilevel"/>
    <w:tmpl w:val="CD7A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503546"/>
    <w:multiLevelType w:val="multilevel"/>
    <w:tmpl w:val="F0D0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750C53"/>
    <w:multiLevelType w:val="multilevel"/>
    <w:tmpl w:val="E39A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D200B7"/>
    <w:multiLevelType w:val="multilevel"/>
    <w:tmpl w:val="5944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9F23939"/>
    <w:multiLevelType w:val="multilevel"/>
    <w:tmpl w:val="D8C0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595760"/>
    <w:multiLevelType w:val="multilevel"/>
    <w:tmpl w:val="A316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630289"/>
    <w:multiLevelType w:val="multilevel"/>
    <w:tmpl w:val="CF76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CA25E2"/>
    <w:multiLevelType w:val="multilevel"/>
    <w:tmpl w:val="1846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C6268D"/>
    <w:multiLevelType w:val="multilevel"/>
    <w:tmpl w:val="6196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D631E3"/>
    <w:multiLevelType w:val="multilevel"/>
    <w:tmpl w:val="3D18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20061A"/>
    <w:multiLevelType w:val="multilevel"/>
    <w:tmpl w:val="639A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F67D71"/>
    <w:multiLevelType w:val="multilevel"/>
    <w:tmpl w:val="590C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DA32EA"/>
    <w:multiLevelType w:val="multilevel"/>
    <w:tmpl w:val="DEF0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4A0280"/>
    <w:multiLevelType w:val="multilevel"/>
    <w:tmpl w:val="5168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0A77BE"/>
    <w:multiLevelType w:val="multilevel"/>
    <w:tmpl w:val="2D48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CD2096"/>
    <w:multiLevelType w:val="multilevel"/>
    <w:tmpl w:val="8AEE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1747BBF"/>
    <w:multiLevelType w:val="multilevel"/>
    <w:tmpl w:val="2758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7848AA"/>
    <w:multiLevelType w:val="multilevel"/>
    <w:tmpl w:val="C4C6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399397E"/>
    <w:multiLevelType w:val="multilevel"/>
    <w:tmpl w:val="9CA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3E34BF4"/>
    <w:multiLevelType w:val="multilevel"/>
    <w:tmpl w:val="2114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7FF76C2"/>
    <w:multiLevelType w:val="multilevel"/>
    <w:tmpl w:val="6DC6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C94CE7"/>
    <w:multiLevelType w:val="multilevel"/>
    <w:tmpl w:val="055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25F6588"/>
    <w:multiLevelType w:val="multilevel"/>
    <w:tmpl w:val="9CA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1B429D"/>
    <w:multiLevelType w:val="multilevel"/>
    <w:tmpl w:val="6E9E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B1410FC"/>
    <w:multiLevelType w:val="multilevel"/>
    <w:tmpl w:val="9014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B7A4C36"/>
    <w:multiLevelType w:val="multilevel"/>
    <w:tmpl w:val="F98A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3483556"/>
    <w:multiLevelType w:val="multilevel"/>
    <w:tmpl w:val="DF6C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7CD24ED"/>
    <w:multiLevelType w:val="multilevel"/>
    <w:tmpl w:val="B850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CF74B8F"/>
    <w:multiLevelType w:val="multilevel"/>
    <w:tmpl w:val="CCE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FA1C48"/>
    <w:multiLevelType w:val="multilevel"/>
    <w:tmpl w:val="573E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D428FA"/>
    <w:multiLevelType w:val="multilevel"/>
    <w:tmpl w:val="5DA0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FA870A7"/>
    <w:multiLevelType w:val="multilevel"/>
    <w:tmpl w:val="100C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2FF1350"/>
    <w:multiLevelType w:val="multilevel"/>
    <w:tmpl w:val="340C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19373F"/>
    <w:multiLevelType w:val="multilevel"/>
    <w:tmpl w:val="5CA6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681390C"/>
    <w:multiLevelType w:val="multilevel"/>
    <w:tmpl w:val="8D0A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9AD6B48"/>
    <w:multiLevelType w:val="multilevel"/>
    <w:tmpl w:val="E5A0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C51824"/>
    <w:multiLevelType w:val="multilevel"/>
    <w:tmpl w:val="9E36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D354B1E"/>
    <w:multiLevelType w:val="multilevel"/>
    <w:tmpl w:val="10E0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DB512AA"/>
    <w:multiLevelType w:val="multilevel"/>
    <w:tmpl w:val="6C4C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0D85315"/>
    <w:multiLevelType w:val="multilevel"/>
    <w:tmpl w:val="322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FE61B3"/>
    <w:multiLevelType w:val="multilevel"/>
    <w:tmpl w:val="A280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25A35E5"/>
    <w:multiLevelType w:val="multilevel"/>
    <w:tmpl w:val="B93E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3A554DA"/>
    <w:multiLevelType w:val="multilevel"/>
    <w:tmpl w:val="0C8C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3D86ABE"/>
    <w:multiLevelType w:val="multilevel"/>
    <w:tmpl w:val="776E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60205E6"/>
    <w:multiLevelType w:val="multilevel"/>
    <w:tmpl w:val="D046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77D4AB1"/>
    <w:multiLevelType w:val="multilevel"/>
    <w:tmpl w:val="6798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BBD63DB"/>
    <w:multiLevelType w:val="multilevel"/>
    <w:tmpl w:val="3852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33"/>
  </w:num>
  <w:num w:numId="3">
    <w:abstractNumId w:val="44"/>
  </w:num>
  <w:num w:numId="4">
    <w:abstractNumId w:val="42"/>
  </w:num>
  <w:num w:numId="5">
    <w:abstractNumId w:val="40"/>
  </w:num>
  <w:num w:numId="6">
    <w:abstractNumId w:val="5"/>
  </w:num>
  <w:num w:numId="7">
    <w:abstractNumId w:val="30"/>
  </w:num>
  <w:num w:numId="8">
    <w:abstractNumId w:val="46"/>
  </w:num>
  <w:num w:numId="9">
    <w:abstractNumId w:val="9"/>
  </w:num>
  <w:num w:numId="10">
    <w:abstractNumId w:val="18"/>
  </w:num>
  <w:num w:numId="11">
    <w:abstractNumId w:val="35"/>
  </w:num>
  <w:num w:numId="12">
    <w:abstractNumId w:val="21"/>
  </w:num>
  <w:num w:numId="13">
    <w:abstractNumId w:val="10"/>
  </w:num>
  <w:num w:numId="14">
    <w:abstractNumId w:val="24"/>
  </w:num>
  <w:num w:numId="15">
    <w:abstractNumId w:val="26"/>
  </w:num>
  <w:num w:numId="16">
    <w:abstractNumId w:val="1"/>
  </w:num>
  <w:num w:numId="17">
    <w:abstractNumId w:val="12"/>
  </w:num>
  <w:num w:numId="18">
    <w:abstractNumId w:val="2"/>
  </w:num>
  <w:num w:numId="19">
    <w:abstractNumId w:val="49"/>
  </w:num>
  <w:num w:numId="20">
    <w:abstractNumId w:val="31"/>
  </w:num>
  <w:num w:numId="21">
    <w:abstractNumId w:val="39"/>
  </w:num>
  <w:num w:numId="22">
    <w:abstractNumId w:val="7"/>
  </w:num>
  <w:num w:numId="23">
    <w:abstractNumId w:val="37"/>
  </w:num>
  <w:num w:numId="24">
    <w:abstractNumId w:val="38"/>
  </w:num>
  <w:num w:numId="25">
    <w:abstractNumId w:val="27"/>
  </w:num>
  <w:num w:numId="26">
    <w:abstractNumId w:val="19"/>
  </w:num>
  <w:num w:numId="27">
    <w:abstractNumId w:val="48"/>
  </w:num>
  <w:num w:numId="28">
    <w:abstractNumId w:val="23"/>
  </w:num>
  <w:num w:numId="29">
    <w:abstractNumId w:val="45"/>
  </w:num>
  <w:num w:numId="30">
    <w:abstractNumId w:val="32"/>
  </w:num>
  <w:num w:numId="31">
    <w:abstractNumId w:val="4"/>
  </w:num>
  <w:num w:numId="32">
    <w:abstractNumId w:val="8"/>
  </w:num>
  <w:num w:numId="33">
    <w:abstractNumId w:val="47"/>
  </w:num>
  <w:num w:numId="34">
    <w:abstractNumId w:val="16"/>
  </w:num>
  <w:num w:numId="35">
    <w:abstractNumId w:val="43"/>
  </w:num>
  <w:num w:numId="36">
    <w:abstractNumId w:val="36"/>
  </w:num>
  <w:num w:numId="37">
    <w:abstractNumId w:val="41"/>
  </w:num>
  <w:num w:numId="38">
    <w:abstractNumId w:val="14"/>
  </w:num>
  <w:num w:numId="39">
    <w:abstractNumId w:val="25"/>
  </w:num>
  <w:num w:numId="40">
    <w:abstractNumId w:val="28"/>
  </w:num>
  <w:num w:numId="41">
    <w:abstractNumId w:val="0"/>
  </w:num>
  <w:num w:numId="42">
    <w:abstractNumId w:val="17"/>
  </w:num>
  <w:num w:numId="43">
    <w:abstractNumId w:val="22"/>
  </w:num>
  <w:num w:numId="44">
    <w:abstractNumId w:val="15"/>
  </w:num>
  <w:num w:numId="45">
    <w:abstractNumId w:val="11"/>
  </w:num>
  <w:num w:numId="46">
    <w:abstractNumId w:val="13"/>
  </w:num>
  <w:num w:numId="47">
    <w:abstractNumId w:val="3"/>
  </w:num>
  <w:num w:numId="48">
    <w:abstractNumId w:val="6"/>
  </w:num>
  <w:num w:numId="49">
    <w:abstractNumId w:val="20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48"/>
    <w:rsid w:val="000649CE"/>
    <w:rsid w:val="007528CA"/>
    <w:rsid w:val="00836DB1"/>
    <w:rsid w:val="00C15548"/>
    <w:rsid w:val="00C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1D783-37D4-4739-8E3E-7EFF61F2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15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re2">
    <w:name w:val="heading 2"/>
    <w:basedOn w:val="Normal"/>
    <w:link w:val="Titre2Car"/>
    <w:uiPriority w:val="9"/>
    <w:qFormat/>
    <w:rsid w:val="00C15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554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C1554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1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C15548"/>
    <w:rPr>
      <w:b/>
      <w:bCs/>
    </w:rPr>
  </w:style>
  <w:style w:type="character" w:styleId="Accentuation">
    <w:name w:val="Emphasis"/>
    <w:basedOn w:val="Policepardfaut"/>
    <w:uiPriority w:val="20"/>
    <w:qFormat/>
    <w:rsid w:val="00C15548"/>
    <w:rPr>
      <w:i/>
      <w:i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1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1554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36DB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36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791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Crossword</cp:lastModifiedBy>
  <cp:revision>4</cp:revision>
  <dcterms:created xsi:type="dcterms:W3CDTF">2018-04-04T10:34:00Z</dcterms:created>
  <dcterms:modified xsi:type="dcterms:W3CDTF">2018-09-12T15:28:00Z</dcterms:modified>
</cp:coreProperties>
</file>