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341E6" w14:textId="77777777" w:rsidR="00AB1CF6" w:rsidRDefault="00E27362" w:rsidP="00E27362">
      <w:pPr>
        <w:spacing w:line="240" w:lineRule="auto"/>
        <w:rPr>
          <w:lang w:eastAsia="zh-CN"/>
        </w:rPr>
      </w:pPr>
      <w:bookmarkStart w:id="0" w:name="_GoBack"/>
      <w:bookmarkEnd w:id="0"/>
      <w:r>
        <w:rPr>
          <w:lang w:eastAsia="zh-CN"/>
        </w:rPr>
        <w:t>关于</w:t>
      </w:r>
      <w:r>
        <w:rPr>
          <w:lang w:eastAsia="zh-CN"/>
        </w:rPr>
        <w:t>PROSPECT</w:t>
      </w:r>
      <w:r>
        <w:rPr>
          <w:lang w:eastAsia="zh-CN"/>
        </w:rPr>
        <w:t>建议的说明</w:t>
      </w:r>
      <w:r>
        <w:rPr>
          <w:lang w:eastAsia="zh-CN"/>
        </w:rPr>
        <w:br/>
      </w:r>
      <w:r>
        <w:rPr>
          <w:lang w:eastAsia="zh-CN"/>
        </w:rPr>
        <w:br/>
        <w:t>PROSPECT</w:t>
      </w:r>
      <w:r>
        <w:rPr>
          <w:lang w:eastAsia="zh-CN"/>
        </w:rPr>
        <w:t>根据已发表的证据和专家意见，为临床医生提供赞成和反对使用各种术后疼痛干预措施的支持性论据。临床医生必须根据临床情况和当地法规做出判断。任何时候都必须参考所提及药物的当地处方信息。建议等级（</w:t>
      </w:r>
      <w:r>
        <w:rPr>
          <w:lang w:eastAsia="zh-CN"/>
        </w:rPr>
        <w:t>GoR</w:t>
      </w:r>
      <w:r>
        <w:rPr>
          <w:lang w:eastAsia="zh-CN"/>
        </w:rPr>
        <w:t>）根据建议所依据的总体证据级别（</w:t>
      </w:r>
      <w:r>
        <w:rPr>
          <w:lang w:eastAsia="zh-CN"/>
        </w:rPr>
        <w:t>LoE</w:t>
      </w:r>
      <w:r>
        <w:rPr>
          <w:lang w:eastAsia="zh-CN"/>
        </w:rPr>
        <w:t>）进行指定，这取决于证据的质量和来源。</w:t>
      </w:r>
      <w:r>
        <w:rPr>
          <w:lang w:eastAsia="zh-CN"/>
        </w:rPr>
        <w:br/>
      </w:r>
      <w:r>
        <w:rPr>
          <w:lang w:eastAsia="zh-CN"/>
        </w:rPr>
        <w:br/>
      </w:r>
      <w:r>
        <w:rPr>
          <w:b/>
          <w:bCs/>
          <w:lang w:eastAsia="zh-CN"/>
        </w:rPr>
        <w:t>证据级别和建议等级。汇总表</w:t>
      </w:r>
      <w:r>
        <w:rPr>
          <w:lang w:eastAsia="zh-CN"/>
        </w:rPr>
        <w:br/>
      </w:r>
      <w:r>
        <w:rPr>
          <w:noProof/>
          <w:lang w:eastAsia="nl-BE"/>
        </w:rPr>
        <w:drawing>
          <wp:inline distT="0" distB="0" distL="0" distR="0" wp14:anchorId="29368A03" wp14:editId="2C5953A8">
            <wp:extent cx="4876800" cy="36004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76800" cy="3600450"/>
                    </a:xfrm>
                    <a:prstGeom prst="rect">
                      <a:avLst/>
                    </a:prstGeom>
                    <a:noFill/>
                    <a:ln>
                      <a:noFill/>
                    </a:ln>
                  </pic:spPr>
                </pic:pic>
              </a:graphicData>
            </a:graphic>
          </wp:inline>
        </w:drawing>
      </w:r>
      <w:r>
        <w:rPr>
          <w:lang w:eastAsia="zh-CN"/>
        </w:rPr>
        <w:br/>
      </w:r>
    </w:p>
    <w:tbl>
      <w:tblPr>
        <w:tblStyle w:val="Tabelraster"/>
        <w:tblW w:w="0" w:type="auto"/>
        <w:tblLook w:val="04A0" w:firstRow="1" w:lastRow="0" w:firstColumn="1" w:lastColumn="0" w:noHBand="0" w:noVBand="1"/>
      </w:tblPr>
      <w:tblGrid>
        <w:gridCol w:w="4148"/>
        <w:gridCol w:w="4148"/>
      </w:tblGrid>
      <w:tr w:rsidR="00AB1CF6" w:rsidRPr="001D2CC9" w14:paraId="3284B1AA" w14:textId="77777777" w:rsidTr="001823F2">
        <w:tc>
          <w:tcPr>
            <w:tcW w:w="4148" w:type="dxa"/>
          </w:tcPr>
          <w:p w14:paraId="1C93D405" w14:textId="77777777" w:rsidR="00AB1CF6" w:rsidRDefault="00AB1CF6" w:rsidP="001823F2">
            <w:r>
              <w:rPr>
                <w:rFonts w:hint="eastAsia"/>
              </w:rPr>
              <w:t>S</w:t>
            </w:r>
            <w:r>
              <w:t>tudy type</w:t>
            </w:r>
          </w:p>
        </w:tc>
        <w:tc>
          <w:tcPr>
            <w:tcW w:w="4148" w:type="dxa"/>
          </w:tcPr>
          <w:p w14:paraId="6E3997E2" w14:textId="77777777" w:rsidR="00AB1CF6" w:rsidRPr="001D2CC9" w:rsidRDefault="00AB1CF6" w:rsidP="001823F2">
            <w:pPr>
              <w:rPr>
                <w:rFonts w:ascii="SimSun" w:eastAsia="SimSun" w:hAnsi="SimSun"/>
              </w:rPr>
            </w:pPr>
            <w:r w:rsidRPr="001D2CC9">
              <w:rPr>
                <w:rFonts w:ascii="SimSun" w:eastAsia="SimSun" w:hAnsi="SimSun"/>
              </w:rPr>
              <w:t>研究类型</w:t>
            </w:r>
          </w:p>
        </w:tc>
      </w:tr>
      <w:tr w:rsidR="00AB1CF6" w:rsidRPr="001D2CC9" w14:paraId="04B23F56" w14:textId="77777777" w:rsidTr="001823F2">
        <w:tc>
          <w:tcPr>
            <w:tcW w:w="4148" w:type="dxa"/>
          </w:tcPr>
          <w:p w14:paraId="27A08447" w14:textId="77777777" w:rsidR="00AB1CF6" w:rsidRDefault="00AB1CF6" w:rsidP="001823F2">
            <w:r>
              <w:t>Systematic review with homogeneous result</w:t>
            </w:r>
          </w:p>
        </w:tc>
        <w:tc>
          <w:tcPr>
            <w:tcW w:w="4148" w:type="dxa"/>
          </w:tcPr>
          <w:p w14:paraId="53FF5023" w14:textId="24904964" w:rsidR="00AB1CF6" w:rsidRPr="001D2CC9" w:rsidRDefault="00AB1CF6" w:rsidP="001823F2">
            <w:pPr>
              <w:rPr>
                <w:rFonts w:ascii="SimSun" w:eastAsia="SimSun" w:hAnsi="SimSun"/>
              </w:rPr>
            </w:pPr>
            <w:r w:rsidRPr="001D2CC9">
              <w:rPr>
                <w:rFonts w:ascii="SimSun" w:eastAsia="SimSun" w:hAnsi="SimSun"/>
              </w:rPr>
              <w:t>带均一结果的系统性</w:t>
            </w:r>
            <w:r w:rsidR="00CE25A1">
              <w:rPr>
                <w:rFonts w:ascii="SimSun" w:eastAsia="SimSun" w:hAnsi="SimSun" w:hint="eastAsia"/>
              </w:rPr>
              <w:t>综述</w:t>
            </w:r>
          </w:p>
        </w:tc>
      </w:tr>
      <w:tr w:rsidR="00AB1CF6" w:rsidRPr="0068124A" w14:paraId="1D003404" w14:textId="77777777" w:rsidTr="001823F2">
        <w:tc>
          <w:tcPr>
            <w:tcW w:w="4148" w:type="dxa"/>
          </w:tcPr>
          <w:p w14:paraId="453479F1" w14:textId="77777777" w:rsidR="00AB1CF6" w:rsidRDefault="00AB1CF6" w:rsidP="001823F2">
            <w:r>
              <w:rPr>
                <w:rFonts w:hint="eastAsia"/>
              </w:rPr>
              <w:t>R</w:t>
            </w:r>
            <w:r>
              <w:t>andomised controlled trial (RCT) – high quality</w:t>
            </w:r>
          </w:p>
        </w:tc>
        <w:tc>
          <w:tcPr>
            <w:tcW w:w="4148" w:type="dxa"/>
          </w:tcPr>
          <w:p w14:paraId="0936F922" w14:textId="77777777" w:rsidR="00AB1CF6" w:rsidRPr="001D2CC9" w:rsidRDefault="00AB1CF6" w:rsidP="001823F2">
            <w:pPr>
              <w:rPr>
                <w:rFonts w:ascii="SimSun" w:eastAsia="SimSun" w:hAnsi="SimSun"/>
              </w:rPr>
            </w:pPr>
            <w:r w:rsidRPr="001D2CC9">
              <w:rPr>
                <w:rFonts w:ascii="SimSun" w:eastAsia="SimSun" w:hAnsi="SimSun"/>
              </w:rPr>
              <w:t>随机对照试验（RCT）——高质量</w:t>
            </w:r>
          </w:p>
        </w:tc>
      </w:tr>
      <w:tr w:rsidR="00AB1CF6" w:rsidRPr="001D2CC9" w14:paraId="44968D11" w14:textId="77777777" w:rsidTr="001823F2">
        <w:tc>
          <w:tcPr>
            <w:tcW w:w="4148" w:type="dxa"/>
          </w:tcPr>
          <w:p w14:paraId="2BD84CCE" w14:textId="77777777" w:rsidR="00AB1CF6" w:rsidRDefault="00AB1CF6" w:rsidP="001823F2">
            <w:r>
              <w:rPr>
                <w:rFonts w:hint="eastAsia"/>
              </w:rPr>
              <w:t>R</w:t>
            </w:r>
            <w:r>
              <w:t>CT – with limitations in methodology or reporting</w:t>
            </w:r>
          </w:p>
        </w:tc>
        <w:tc>
          <w:tcPr>
            <w:tcW w:w="4148" w:type="dxa"/>
          </w:tcPr>
          <w:p w14:paraId="24073C07" w14:textId="77777777" w:rsidR="00AB1CF6" w:rsidRPr="001D2CC9" w:rsidRDefault="00AB1CF6" w:rsidP="001823F2">
            <w:pPr>
              <w:rPr>
                <w:rFonts w:ascii="SimSun" w:eastAsia="SimSun" w:hAnsi="SimSun"/>
              </w:rPr>
            </w:pPr>
            <w:r w:rsidRPr="001D2CC9">
              <w:rPr>
                <w:rFonts w:ascii="SimSun" w:eastAsia="SimSun" w:hAnsi="SimSun"/>
              </w:rPr>
              <w:t>RCT ——在方法或报告方面存在局限性</w:t>
            </w:r>
          </w:p>
        </w:tc>
      </w:tr>
      <w:tr w:rsidR="00AB1CF6" w:rsidRPr="0068124A" w14:paraId="1CCD428A" w14:textId="77777777" w:rsidTr="001823F2">
        <w:tc>
          <w:tcPr>
            <w:tcW w:w="4148" w:type="dxa"/>
          </w:tcPr>
          <w:p w14:paraId="5EAEABAD" w14:textId="77777777" w:rsidR="00AB1CF6" w:rsidRDefault="00AB1CF6" w:rsidP="001823F2">
            <w:r>
              <w:rPr>
                <w:rFonts w:hint="eastAsia"/>
              </w:rPr>
              <w:t>N</w:t>
            </w:r>
            <w:r>
              <w:t>on-systematic review, cohort study, case study; (e.g. some adverse effects evidence)</w:t>
            </w:r>
          </w:p>
        </w:tc>
        <w:tc>
          <w:tcPr>
            <w:tcW w:w="4148" w:type="dxa"/>
          </w:tcPr>
          <w:p w14:paraId="6DFCF844" w14:textId="4E5C3BC6" w:rsidR="00AB1CF6" w:rsidRPr="001D2CC9" w:rsidRDefault="00AB1CF6" w:rsidP="001823F2">
            <w:pPr>
              <w:rPr>
                <w:rFonts w:ascii="SimSun" w:eastAsia="SimSun" w:hAnsi="SimSun"/>
              </w:rPr>
            </w:pPr>
            <w:r w:rsidRPr="001D2CC9">
              <w:rPr>
                <w:rFonts w:ascii="SimSun" w:eastAsia="SimSun" w:hAnsi="SimSun"/>
              </w:rPr>
              <w:t>非系统</w:t>
            </w:r>
            <w:r w:rsidR="00CE25A1">
              <w:rPr>
                <w:rFonts w:ascii="SimSun" w:eastAsia="SimSun" w:hAnsi="SimSun" w:hint="eastAsia"/>
              </w:rPr>
              <w:t>综述</w:t>
            </w:r>
            <w:r w:rsidRPr="001D2CC9">
              <w:rPr>
                <w:rFonts w:ascii="SimSun" w:eastAsia="SimSun" w:hAnsi="SimSun"/>
              </w:rPr>
              <w:t>、队列研究、案例研究；（例如一些不良反应证据）</w:t>
            </w:r>
          </w:p>
        </w:tc>
      </w:tr>
      <w:tr w:rsidR="00AB1CF6" w:rsidRPr="0068124A" w14:paraId="02931AAF" w14:textId="77777777" w:rsidTr="001823F2">
        <w:tc>
          <w:tcPr>
            <w:tcW w:w="4148" w:type="dxa"/>
          </w:tcPr>
          <w:p w14:paraId="097E6919" w14:textId="77777777" w:rsidR="00AB1CF6" w:rsidRPr="00331C53" w:rsidRDefault="00AB1CF6" w:rsidP="001823F2">
            <w:r>
              <w:t>Clinical practice information (expert opinion); inconsistent evidence</w:t>
            </w:r>
          </w:p>
        </w:tc>
        <w:tc>
          <w:tcPr>
            <w:tcW w:w="4148" w:type="dxa"/>
          </w:tcPr>
          <w:p w14:paraId="5192AA10" w14:textId="77777777" w:rsidR="00AB1CF6" w:rsidRPr="001D2CC9" w:rsidRDefault="00AB1CF6" w:rsidP="001823F2">
            <w:pPr>
              <w:rPr>
                <w:rFonts w:ascii="SimSun" w:eastAsia="SimSun" w:hAnsi="SimSun"/>
              </w:rPr>
            </w:pPr>
            <w:r w:rsidRPr="001D2CC9">
              <w:rPr>
                <w:rFonts w:ascii="SimSun" w:eastAsia="SimSun" w:hAnsi="SimSun"/>
              </w:rPr>
              <w:t>临床实践信息（专家意见）；证据不一致</w:t>
            </w:r>
          </w:p>
        </w:tc>
      </w:tr>
      <w:tr w:rsidR="00AB1CF6" w:rsidRPr="001D2CC9" w14:paraId="3A8C7697" w14:textId="77777777" w:rsidTr="001823F2">
        <w:tc>
          <w:tcPr>
            <w:tcW w:w="4148" w:type="dxa"/>
          </w:tcPr>
          <w:p w14:paraId="60734A25" w14:textId="77777777" w:rsidR="00AB1CF6" w:rsidRDefault="00AB1CF6" w:rsidP="001823F2">
            <w:r>
              <w:rPr>
                <w:rFonts w:hint="eastAsia"/>
              </w:rPr>
              <w:t>L</w:t>
            </w:r>
            <w:r>
              <w:t>oE</w:t>
            </w:r>
          </w:p>
        </w:tc>
        <w:tc>
          <w:tcPr>
            <w:tcW w:w="4148" w:type="dxa"/>
          </w:tcPr>
          <w:p w14:paraId="41F04B7B" w14:textId="77777777" w:rsidR="00AB1CF6" w:rsidRPr="001D2CC9" w:rsidRDefault="00AB1CF6" w:rsidP="001823F2">
            <w:pPr>
              <w:rPr>
                <w:rFonts w:ascii="SimSun" w:eastAsia="SimSun" w:hAnsi="SimSun"/>
              </w:rPr>
            </w:pPr>
            <w:r w:rsidRPr="001D2CC9">
              <w:rPr>
                <w:rFonts w:ascii="SimSun" w:eastAsia="SimSun" w:hAnsi="SimSun"/>
              </w:rPr>
              <w:t>证据级别（LoE）</w:t>
            </w:r>
          </w:p>
        </w:tc>
      </w:tr>
      <w:tr w:rsidR="00AB1CF6" w:rsidRPr="0068124A" w14:paraId="56DFC364" w14:textId="77777777" w:rsidTr="001823F2">
        <w:tc>
          <w:tcPr>
            <w:tcW w:w="4148" w:type="dxa"/>
          </w:tcPr>
          <w:p w14:paraId="39AE4E94" w14:textId="77777777" w:rsidR="00AB1CF6" w:rsidRDefault="00AB1CF6" w:rsidP="001823F2">
            <w:r>
              <w:rPr>
                <w:rFonts w:hint="eastAsia"/>
              </w:rPr>
              <w:t>G</w:t>
            </w:r>
            <w:r>
              <w:t>oR (based on overall LoE, considering balance of clinical practice information and evidence)</w:t>
            </w:r>
          </w:p>
        </w:tc>
        <w:tc>
          <w:tcPr>
            <w:tcW w:w="4148" w:type="dxa"/>
          </w:tcPr>
          <w:p w14:paraId="6F0967CB" w14:textId="77777777" w:rsidR="00AB1CF6" w:rsidRPr="001D2CC9" w:rsidRDefault="00AB1CF6" w:rsidP="001823F2">
            <w:pPr>
              <w:rPr>
                <w:rFonts w:ascii="SimSun" w:eastAsia="SimSun" w:hAnsi="SimSun"/>
              </w:rPr>
            </w:pPr>
            <w:r w:rsidRPr="001D2CC9">
              <w:rPr>
                <w:rFonts w:ascii="SimSun" w:eastAsia="SimSun" w:hAnsi="SimSun"/>
              </w:rPr>
              <w:t>建议等级（GoR ）（基于整体LoE，考虑到临床实践信息和证据的平衡）</w:t>
            </w:r>
          </w:p>
        </w:tc>
      </w:tr>
      <w:tr w:rsidR="00AB1CF6" w:rsidRPr="001D2CC9" w14:paraId="76825534" w14:textId="77777777" w:rsidTr="001823F2">
        <w:tc>
          <w:tcPr>
            <w:tcW w:w="4148" w:type="dxa"/>
          </w:tcPr>
          <w:p w14:paraId="6157BBDA" w14:textId="77777777" w:rsidR="00AB1CF6" w:rsidRDefault="00AB1CF6" w:rsidP="001823F2">
            <w:r>
              <w:rPr>
                <w:rFonts w:hint="eastAsia"/>
              </w:rPr>
              <w:t>P</w:t>
            </w:r>
            <w:r>
              <w:t>rocedure-specific</w:t>
            </w:r>
          </w:p>
        </w:tc>
        <w:tc>
          <w:tcPr>
            <w:tcW w:w="4148" w:type="dxa"/>
          </w:tcPr>
          <w:p w14:paraId="7DCE82F1" w14:textId="379BF633" w:rsidR="00AB1CF6" w:rsidRPr="001D2CC9" w:rsidRDefault="00CE25A1" w:rsidP="001823F2">
            <w:pPr>
              <w:rPr>
                <w:rFonts w:ascii="SimSun" w:eastAsia="SimSun" w:hAnsi="SimSun"/>
              </w:rPr>
            </w:pPr>
            <w:r>
              <w:rPr>
                <w:rFonts w:ascii="SimSun" w:eastAsia="SimSun" w:hAnsi="SimSun" w:hint="eastAsia"/>
              </w:rPr>
              <w:t>与特定</w:t>
            </w:r>
            <w:r w:rsidR="00AB1CF6" w:rsidRPr="001D2CC9">
              <w:rPr>
                <w:rFonts w:ascii="SimSun" w:eastAsia="SimSun" w:hAnsi="SimSun" w:hint="eastAsia"/>
              </w:rPr>
              <w:t>手</w:t>
            </w:r>
            <w:r w:rsidR="00AB1CF6" w:rsidRPr="001D2CC9">
              <w:rPr>
                <w:rFonts w:ascii="SimSun" w:eastAsia="SimSun" w:hAnsi="SimSun"/>
              </w:rPr>
              <w:t>术相关</w:t>
            </w:r>
          </w:p>
        </w:tc>
      </w:tr>
      <w:tr w:rsidR="00AB1CF6" w:rsidRPr="0068124A" w14:paraId="59815D3D" w14:textId="77777777" w:rsidTr="001823F2">
        <w:tc>
          <w:tcPr>
            <w:tcW w:w="4148" w:type="dxa"/>
          </w:tcPr>
          <w:p w14:paraId="010B9D43" w14:textId="77777777" w:rsidR="00AB1CF6" w:rsidRDefault="00AB1CF6" w:rsidP="001823F2">
            <w:r>
              <w:rPr>
                <w:rFonts w:hint="eastAsia"/>
              </w:rPr>
              <w:t>(</w:t>
            </w:r>
            <w:r>
              <w:t>Based on two or more studies or a single large, well designed study)</w:t>
            </w:r>
          </w:p>
        </w:tc>
        <w:tc>
          <w:tcPr>
            <w:tcW w:w="4148" w:type="dxa"/>
          </w:tcPr>
          <w:p w14:paraId="359CC013" w14:textId="77777777" w:rsidR="00AB1CF6" w:rsidRPr="001D2CC9" w:rsidRDefault="00AB1CF6" w:rsidP="001823F2">
            <w:pPr>
              <w:rPr>
                <w:rFonts w:ascii="SimSun" w:eastAsia="SimSun" w:hAnsi="SimSun"/>
              </w:rPr>
            </w:pPr>
            <w:r w:rsidRPr="001D2CC9">
              <w:rPr>
                <w:rFonts w:ascii="SimSun" w:eastAsia="SimSun" w:hAnsi="SimSun"/>
              </w:rPr>
              <w:t>（基于两项或多项研究或一项大型、精心设计的研究）</w:t>
            </w:r>
          </w:p>
        </w:tc>
      </w:tr>
      <w:tr w:rsidR="00AB1CF6" w:rsidRPr="0068124A" w14:paraId="677A4863" w14:textId="77777777" w:rsidTr="001823F2">
        <w:tc>
          <w:tcPr>
            <w:tcW w:w="4148" w:type="dxa"/>
          </w:tcPr>
          <w:p w14:paraId="52E2C546" w14:textId="77777777" w:rsidR="00AB1CF6" w:rsidRDefault="00AB1CF6" w:rsidP="001823F2">
            <w:r>
              <w:rPr>
                <w:rFonts w:hint="eastAsia"/>
              </w:rPr>
              <w:t>(</w:t>
            </w:r>
            <w:r>
              <w:t>or extrapolation from one procedure-specific LoE 1 study)</w:t>
            </w:r>
          </w:p>
        </w:tc>
        <w:tc>
          <w:tcPr>
            <w:tcW w:w="4148" w:type="dxa"/>
          </w:tcPr>
          <w:p w14:paraId="60B6FFA5" w14:textId="77777777" w:rsidR="00AB1CF6" w:rsidRPr="001D2CC9" w:rsidRDefault="00AB1CF6" w:rsidP="001823F2">
            <w:pPr>
              <w:rPr>
                <w:rFonts w:ascii="SimSun" w:eastAsia="SimSun" w:hAnsi="SimSun"/>
              </w:rPr>
            </w:pPr>
            <w:r w:rsidRPr="001D2CC9">
              <w:rPr>
                <w:rFonts w:ascii="SimSun" w:eastAsia="SimSun" w:hAnsi="SimSun"/>
              </w:rPr>
              <w:t>（或从一项手术相关LoE 1研究外推）</w:t>
            </w:r>
          </w:p>
        </w:tc>
      </w:tr>
      <w:tr w:rsidR="00AB1CF6" w:rsidRPr="001D2CC9" w14:paraId="64422D28" w14:textId="77777777" w:rsidTr="001823F2">
        <w:tc>
          <w:tcPr>
            <w:tcW w:w="4148" w:type="dxa"/>
          </w:tcPr>
          <w:p w14:paraId="5937E9EF" w14:textId="77777777" w:rsidR="00AB1CF6" w:rsidRPr="00331C53" w:rsidRDefault="00AB1CF6" w:rsidP="001823F2">
            <w:r>
              <w:t>Transferable</w:t>
            </w:r>
          </w:p>
        </w:tc>
        <w:tc>
          <w:tcPr>
            <w:tcW w:w="4148" w:type="dxa"/>
          </w:tcPr>
          <w:p w14:paraId="51166C36" w14:textId="436DE87B" w:rsidR="00AB1CF6" w:rsidRPr="001D2CC9" w:rsidRDefault="00AB1CF6" w:rsidP="001823F2">
            <w:pPr>
              <w:rPr>
                <w:rFonts w:ascii="SimSun" w:eastAsia="SimSun" w:hAnsi="SimSun"/>
              </w:rPr>
            </w:pPr>
            <w:r w:rsidRPr="001D2CC9">
              <w:rPr>
                <w:rFonts w:ascii="SimSun" w:eastAsia="SimSun" w:hAnsi="SimSun"/>
              </w:rPr>
              <w:t>可</w:t>
            </w:r>
            <w:r w:rsidR="00CE25A1">
              <w:rPr>
                <w:rFonts w:ascii="SimSun" w:eastAsia="SimSun" w:hAnsi="SimSun" w:hint="eastAsia"/>
              </w:rPr>
              <w:t>借鉴</w:t>
            </w:r>
          </w:p>
        </w:tc>
      </w:tr>
    </w:tbl>
    <w:p w14:paraId="59CB33B1" w14:textId="77777777" w:rsidR="00AB1CF6" w:rsidRDefault="00AB1CF6" w:rsidP="00E27362">
      <w:pPr>
        <w:spacing w:line="240" w:lineRule="auto"/>
        <w:rPr>
          <w:lang w:eastAsia="zh-CN"/>
        </w:rPr>
      </w:pPr>
    </w:p>
    <w:p w14:paraId="638AF72C" w14:textId="1EAA6E04" w:rsidR="00E27362" w:rsidRPr="00E27362" w:rsidRDefault="00E27362" w:rsidP="00E27362">
      <w:pPr>
        <w:spacing w:line="240" w:lineRule="auto"/>
      </w:pPr>
      <w:r>
        <w:rPr>
          <w:lang w:eastAsia="zh-CN"/>
        </w:rPr>
        <w:br/>
      </w:r>
      <w:r>
        <w:rPr>
          <w:lang w:eastAsia="zh-CN"/>
        </w:rPr>
        <w:t>可以在以下链接中找到如何执行研究质量评估以确定</w:t>
      </w:r>
      <w:r>
        <w:rPr>
          <w:lang w:eastAsia="zh-CN"/>
        </w:rPr>
        <w:t>LoE</w:t>
      </w:r>
      <w:r>
        <w:rPr>
          <w:lang w:eastAsia="zh-CN"/>
        </w:rPr>
        <w:t>和</w:t>
      </w:r>
      <w:r>
        <w:rPr>
          <w:lang w:eastAsia="zh-CN"/>
        </w:rPr>
        <w:t>GoR</w:t>
      </w:r>
      <w:r>
        <w:rPr>
          <w:lang w:eastAsia="zh-CN"/>
        </w:rPr>
        <w:t>的说明：</w:t>
      </w:r>
      <w:hyperlink r:id="rId8" w:history="1">
        <w:r w:rsidR="00CE25A1">
          <w:rPr>
            <w:rStyle w:val="Hyperlink"/>
            <w:rFonts w:hint="eastAsia"/>
            <w:lang w:eastAsia="zh-CN"/>
          </w:rPr>
          <w:t>剖宫产</w:t>
        </w:r>
        <w:r>
          <w:rPr>
            <w:rStyle w:val="Hyperlink"/>
            <w:lang w:eastAsia="zh-CN"/>
          </w:rPr>
          <w:t>：证据级别和建议等级</w:t>
        </w:r>
      </w:hyperlink>
      <w:r>
        <w:rPr>
          <w:lang w:eastAsia="zh-CN"/>
        </w:rPr>
        <w:t>。</w:t>
      </w:r>
      <w:r>
        <w:rPr>
          <w:lang w:eastAsia="zh-CN"/>
        </w:rPr>
        <w:br/>
      </w:r>
      <w:r>
        <w:rPr>
          <w:lang w:eastAsia="zh-CN"/>
        </w:rPr>
        <w:br/>
      </w:r>
      <w:r>
        <w:rPr>
          <w:lang w:eastAsia="zh-CN"/>
        </w:rPr>
        <w:t>研究和评估指南（</w:t>
      </w:r>
      <w:r>
        <w:rPr>
          <w:lang w:eastAsia="zh-CN"/>
        </w:rPr>
        <w:t>AGREE</w:t>
      </w:r>
      <w:r>
        <w:rPr>
          <w:lang w:eastAsia="zh-CN"/>
        </w:rPr>
        <w:t>）</w:t>
      </w:r>
      <w:r>
        <w:rPr>
          <w:lang w:eastAsia="zh-CN"/>
        </w:rPr>
        <w:t xml:space="preserve"> II</w:t>
      </w:r>
      <w:r>
        <w:rPr>
          <w:lang w:eastAsia="zh-CN"/>
        </w:rPr>
        <w:t>的工具（</w:t>
      </w:r>
      <w:hyperlink r:id="rId9" w:history="1">
        <w:r>
          <w:rPr>
            <w:rStyle w:val="Hyperlink"/>
            <w:lang w:eastAsia="zh-CN"/>
          </w:rPr>
          <w:t>Brouwers</w:t>
        </w:r>
        <w:r>
          <w:rPr>
            <w:rStyle w:val="Hyperlink"/>
            <w:lang w:eastAsia="zh-CN"/>
          </w:rPr>
          <w:t>，</w:t>
        </w:r>
        <w:r>
          <w:rPr>
            <w:rStyle w:val="Hyperlink"/>
            <w:lang w:eastAsia="zh-CN"/>
          </w:rPr>
          <w:t>2010</w:t>
        </w:r>
        <w:r>
          <w:rPr>
            <w:rStyle w:val="Hyperlink"/>
            <w:lang w:eastAsia="zh-CN"/>
          </w:rPr>
          <w:t>年</w:t>
        </w:r>
      </w:hyperlink>
      <w:r>
        <w:rPr>
          <w:lang w:eastAsia="zh-CN"/>
        </w:rPr>
        <w:t>）在国际上被用于评估实践指南的方法严谨性和透明度。</w:t>
      </w:r>
      <w:r>
        <w:rPr>
          <w:lang w:eastAsia="zh-CN"/>
        </w:rPr>
        <w:t>PROSPECT</w:t>
      </w:r>
      <w:r>
        <w:rPr>
          <w:lang w:eastAsia="zh-CN"/>
        </w:rPr>
        <w:t>剖</w:t>
      </w:r>
      <w:r w:rsidR="00CE25A1">
        <w:rPr>
          <w:rFonts w:hint="eastAsia"/>
          <w:lang w:eastAsia="zh-CN"/>
        </w:rPr>
        <w:t>宫</w:t>
      </w:r>
      <w:r>
        <w:rPr>
          <w:lang w:eastAsia="zh-CN"/>
        </w:rPr>
        <w:t>产审核的方法尽可能符合</w:t>
      </w:r>
      <w:r>
        <w:rPr>
          <w:lang w:eastAsia="zh-CN"/>
        </w:rPr>
        <w:t>AGREE II</w:t>
      </w:r>
      <w:r>
        <w:rPr>
          <w:lang w:eastAsia="zh-CN"/>
        </w:rPr>
        <w:t>工具</w:t>
      </w:r>
      <w:r>
        <w:rPr>
          <w:lang w:eastAsia="zh-CN"/>
        </w:rPr>
        <w:t>“</w:t>
      </w:r>
      <w:r>
        <w:rPr>
          <w:lang w:eastAsia="zh-CN"/>
        </w:rPr>
        <w:t>领域</w:t>
      </w:r>
      <w:r>
        <w:rPr>
          <w:lang w:eastAsia="zh-CN"/>
        </w:rPr>
        <w:t>3</w:t>
      </w:r>
      <w:r>
        <w:rPr>
          <w:lang w:eastAsia="zh-CN"/>
        </w:rPr>
        <w:t>：制定的严谨性</w:t>
      </w:r>
      <w:r>
        <w:rPr>
          <w:lang w:eastAsia="zh-CN"/>
        </w:rPr>
        <w:t>”</w:t>
      </w:r>
      <w:r>
        <w:rPr>
          <w:lang w:eastAsia="zh-CN"/>
        </w:rPr>
        <w:t>的要求：</w:t>
      </w:r>
    </w:p>
    <w:p w14:paraId="65394613" w14:textId="77777777" w:rsidR="00E27362" w:rsidRPr="00E27362" w:rsidRDefault="00E27362" w:rsidP="00E27362">
      <w:pPr>
        <w:numPr>
          <w:ilvl w:val="0"/>
          <w:numId w:val="1"/>
        </w:numPr>
        <w:spacing w:line="240" w:lineRule="auto"/>
        <w:rPr>
          <w:lang w:eastAsia="zh-CN"/>
        </w:rPr>
      </w:pPr>
      <w:r>
        <w:rPr>
          <w:lang w:eastAsia="zh-CN"/>
        </w:rPr>
        <w:t>用系统方法来搜索证据。</w:t>
      </w:r>
    </w:p>
    <w:p w14:paraId="614220BD" w14:textId="77777777" w:rsidR="00E27362" w:rsidRPr="00E27362" w:rsidRDefault="00E27362" w:rsidP="00E27362">
      <w:pPr>
        <w:numPr>
          <w:ilvl w:val="0"/>
          <w:numId w:val="1"/>
        </w:numPr>
        <w:spacing w:line="240" w:lineRule="auto"/>
        <w:rPr>
          <w:lang w:eastAsia="zh-CN"/>
        </w:rPr>
      </w:pPr>
      <w:r>
        <w:rPr>
          <w:lang w:eastAsia="zh-CN"/>
        </w:rPr>
        <w:t>清楚地描述了选择证据的标准。</w:t>
      </w:r>
    </w:p>
    <w:p w14:paraId="40EEEAB2" w14:textId="77777777" w:rsidR="00E27362" w:rsidRPr="00E27362" w:rsidRDefault="00E27362" w:rsidP="00E27362">
      <w:pPr>
        <w:numPr>
          <w:ilvl w:val="0"/>
          <w:numId w:val="1"/>
        </w:numPr>
        <w:spacing w:line="240" w:lineRule="auto"/>
        <w:rPr>
          <w:lang w:eastAsia="zh-CN"/>
        </w:rPr>
      </w:pPr>
      <w:r>
        <w:rPr>
          <w:lang w:eastAsia="zh-CN"/>
        </w:rPr>
        <w:t>明确描述了证据的优点和局限性。</w:t>
      </w:r>
    </w:p>
    <w:p w14:paraId="28AE880E" w14:textId="77777777" w:rsidR="00E27362" w:rsidRPr="00E27362" w:rsidRDefault="00E27362" w:rsidP="00E27362">
      <w:pPr>
        <w:numPr>
          <w:ilvl w:val="0"/>
          <w:numId w:val="1"/>
        </w:numPr>
        <w:spacing w:line="240" w:lineRule="auto"/>
        <w:rPr>
          <w:lang w:eastAsia="zh-CN"/>
        </w:rPr>
      </w:pPr>
      <w:r>
        <w:rPr>
          <w:lang w:eastAsia="zh-CN"/>
        </w:rPr>
        <w:t>清楚地描述了制定建议的方法。</w:t>
      </w:r>
    </w:p>
    <w:p w14:paraId="4AA64F50" w14:textId="77777777" w:rsidR="00E27362" w:rsidRPr="00E27362" w:rsidRDefault="00E27362" w:rsidP="00E27362">
      <w:pPr>
        <w:numPr>
          <w:ilvl w:val="0"/>
          <w:numId w:val="1"/>
        </w:numPr>
        <w:spacing w:line="240" w:lineRule="auto"/>
        <w:rPr>
          <w:lang w:eastAsia="zh-CN"/>
        </w:rPr>
      </w:pPr>
      <w:r>
        <w:rPr>
          <w:lang w:eastAsia="zh-CN"/>
        </w:rPr>
        <w:t>在制定建议时考虑了健康益处、副作用和风险。</w:t>
      </w:r>
    </w:p>
    <w:p w14:paraId="693D7BD0" w14:textId="77777777" w:rsidR="00E27362" w:rsidRPr="00E27362" w:rsidRDefault="00E27362" w:rsidP="00E27362">
      <w:pPr>
        <w:numPr>
          <w:ilvl w:val="0"/>
          <w:numId w:val="1"/>
        </w:numPr>
        <w:spacing w:line="240" w:lineRule="auto"/>
        <w:rPr>
          <w:lang w:eastAsia="zh-CN"/>
        </w:rPr>
      </w:pPr>
      <w:r>
        <w:rPr>
          <w:lang w:eastAsia="zh-CN"/>
        </w:rPr>
        <w:t>建议与支持性证据之间存在明确的联系。</w:t>
      </w:r>
    </w:p>
    <w:p w14:paraId="76C3CCE6" w14:textId="77777777" w:rsidR="00E27362" w:rsidRPr="00E27362" w:rsidRDefault="00E27362" w:rsidP="00E27362">
      <w:pPr>
        <w:numPr>
          <w:ilvl w:val="0"/>
          <w:numId w:val="1"/>
        </w:numPr>
        <w:spacing w:line="240" w:lineRule="auto"/>
        <w:rPr>
          <w:lang w:eastAsia="zh-CN"/>
        </w:rPr>
      </w:pPr>
      <w:r>
        <w:rPr>
          <w:lang w:eastAsia="zh-CN"/>
        </w:rPr>
        <w:t>专家在该指南出版前已对该指南进行了外部审核。</w:t>
      </w:r>
      <w:r>
        <w:rPr>
          <w:lang w:eastAsia="zh-CN"/>
        </w:rPr>
        <w:t xml:space="preserve"> [</w:t>
      </w:r>
      <w:r>
        <w:rPr>
          <w:lang w:eastAsia="zh-CN"/>
        </w:rPr>
        <w:t>证据和建议将在</w:t>
      </w:r>
      <w:r>
        <w:rPr>
          <w:lang w:eastAsia="zh-CN"/>
        </w:rPr>
        <w:t>PROSPECT</w:t>
      </w:r>
      <w:r>
        <w:rPr>
          <w:lang w:eastAsia="zh-CN"/>
        </w:rPr>
        <w:t>网站上公布后提交给同行评审</w:t>
      </w:r>
      <w:r>
        <w:rPr>
          <w:lang w:eastAsia="zh-CN"/>
        </w:rPr>
        <w:t>]</w:t>
      </w:r>
    </w:p>
    <w:p w14:paraId="50989ACD" w14:textId="77777777" w:rsidR="00E27362" w:rsidRPr="00E27362" w:rsidRDefault="00E27362" w:rsidP="00E27362">
      <w:pPr>
        <w:numPr>
          <w:ilvl w:val="0"/>
          <w:numId w:val="1"/>
        </w:numPr>
        <w:spacing w:line="240" w:lineRule="auto"/>
        <w:rPr>
          <w:lang w:eastAsia="zh-CN"/>
        </w:rPr>
      </w:pPr>
      <w:r>
        <w:rPr>
          <w:lang w:eastAsia="zh-CN"/>
        </w:rPr>
        <w:t>提供了更新指南的程序。</w:t>
      </w:r>
      <w:r>
        <w:rPr>
          <w:lang w:eastAsia="zh-CN"/>
        </w:rPr>
        <w:t xml:space="preserve"> [</w:t>
      </w:r>
      <w:r>
        <w:rPr>
          <w:lang w:eastAsia="zh-CN"/>
        </w:rPr>
        <w:t>提供方法，以便根据需要对系统性评价进行更新</w:t>
      </w:r>
      <w:r>
        <w:rPr>
          <w:lang w:eastAsia="zh-CN"/>
        </w:rPr>
        <w:t>]</w:t>
      </w:r>
    </w:p>
    <w:p w14:paraId="09777F12" w14:textId="77777777" w:rsidR="00E27362" w:rsidRPr="00E27362" w:rsidRDefault="00E27362" w:rsidP="00E27362">
      <w:pPr>
        <w:spacing w:line="240" w:lineRule="auto"/>
        <w:rPr>
          <w:lang w:eastAsia="zh-CN"/>
        </w:rPr>
      </w:pPr>
    </w:p>
    <w:p w14:paraId="48528BC9" w14:textId="77777777" w:rsidR="00E27362" w:rsidRPr="00E27362" w:rsidRDefault="00E27362" w:rsidP="00E27362">
      <w:pPr>
        <w:spacing w:line="240" w:lineRule="auto"/>
      </w:pPr>
      <w:r>
        <w:rPr>
          <w:lang w:eastAsia="zh-CN"/>
        </w:rPr>
        <w:t>摘要建议</w:t>
      </w:r>
      <w:r>
        <w:rPr>
          <w:lang w:eastAsia="zh-CN"/>
        </w:rPr>
        <w:br/>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3"/>
        <w:gridCol w:w="7229"/>
      </w:tblGrid>
      <w:tr w:rsidR="00E27362" w:rsidRPr="00E27362" w14:paraId="5895E79D" w14:textId="77777777" w:rsidTr="00E27362">
        <w:tc>
          <w:tcPr>
            <w:tcW w:w="0" w:type="auto"/>
            <w:gridSpan w:val="2"/>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21C98B58" w14:textId="0B4B5ECE" w:rsidR="00E27362" w:rsidRPr="00E27362" w:rsidRDefault="00E27362" w:rsidP="00E27362">
            <w:pPr>
              <w:spacing w:line="240" w:lineRule="auto"/>
              <w:rPr>
                <w:lang w:eastAsia="zh-CN"/>
              </w:rPr>
            </w:pPr>
            <w:r>
              <w:rPr>
                <w:b/>
                <w:bCs/>
                <w:lang w:eastAsia="zh-CN"/>
              </w:rPr>
              <w:t>建议用于剖</w:t>
            </w:r>
            <w:r w:rsidR="00CE25A1">
              <w:rPr>
                <w:rFonts w:hint="eastAsia"/>
                <w:b/>
                <w:bCs/>
                <w:lang w:eastAsia="zh-CN"/>
              </w:rPr>
              <w:t>宫</w:t>
            </w:r>
            <w:r>
              <w:rPr>
                <w:b/>
                <w:bCs/>
                <w:lang w:eastAsia="zh-CN"/>
              </w:rPr>
              <w:t>产的术前干预措施</w:t>
            </w:r>
          </w:p>
          <w:p w14:paraId="4BF362F8" w14:textId="77777777" w:rsidR="00E27362" w:rsidRPr="00E27362" w:rsidRDefault="00E27362" w:rsidP="00E27362">
            <w:pPr>
              <w:spacing w:line="240" w:lineRule="auto"/>
              <w:rPr>
                <w:lang w:eastAsia="zh-CN"/>
              </w:rPr>
            </w:pPr>
            <w:r>
              <w:rPr>
                <w:lang w:eastAsia="zh-CN"/>
              </w:rPr>
              <w:t>注意：除非另有说明，否则</w:t>
            </w:r>
            <w:r>
              <w:rPr>
                <w:lang w:eastAsia="zh-CN"/>
              </w:rPr>
              <w:t>“</w:t>
            </w:r>
            <w:r>
              <w:rPr>
                <w:lang w:eastAsia="zh-CN"/>
              </w:rPr>
              <w:t>术前</w:t>
            </w:r>
            <w:r>
              <w:rPr>
                <w:lang w:eastAsia="zh-CN"/>
              </w:rPr>
              <w:t>”</w:t>
            </w:r>
            <w:r>
              <w:rPr>
                <w:lang w:eastAsia="zh-CN"/>
              </w:rPr>
              <w:t>是指在手术切口之前应用的干预</w:t>
            </w:r>
          </w:p>
          <w:p w14:paraId="5328A02E" w14:textId="77777777" w:rsidR="00E27362" w:rsidRPr="00E27362" w:rsidRDefault="00E27362" w:rsidP="00E27362">
            <w:pPr>
              <w:spacing w:line="240" w:lineRule="auto"/>
              <w:rPr>
                <w:lang w:eastAsia="zh-CN"/>
              </w:rPr>
            </w:pPr>
            <w:r>
              <w:rPr>
                <w:lang w:eastAsia="zh-CN"/>
              </w:rPr>
              <w:t>注意：镇痛药应在适当的时间（术前或术中）给药，以便在恢复期早期提供足够的镇痛效果</w:t>
            </w:r>
            <w:r>
              <w:rPr>
                <w:lang w:eastAsia="zh-CN"/>
              </w:rPr>
              <w:br/>
            </w:r>
          </w:p>
        </w:tc>
      </w:tr>
      <w:tr w:rsidR="004B05DE" w:rsidRPr="00E27362" w14:paraId="4041A4E4" w14:textId="77777777" w:rsidTr="00E27362">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E36940" w14:textId="77777777" w:rsidR="00E27362" w:rsidRPr="00E27362" w:rsidRDefault="00E27362" w:rsidP="00E27362">
            <w:pPr>
              <w:spacing w:line="240" w:lineRule="auto"/>
            </w:pPr>
            <w:r>
              <w:rPr>
                <w:b/>
                <w:bCs/>
                <w:lang w:eastAsia="zh-CN"/>
              </w:rPr>
              <w:t>口服加巴喷丁</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496F59" w14:textId="77777777" w:rsidR="00E27362" w:rsidRPr="00E27362" w:rsidRDefault="00E27362" w:rsidP="00E27362">
            <w:pPr>
              <w:spacing w:line="240" w:lineRule="auto"/>
              <w:rPr>
                <w:lang w:eastAsia="zh-CN"/>
              </w:rPr>
            </w:pPr>
            <w:r>
              <w:rPr>
                <w:lang w:eastAsia="zh-CN"/>
              </w:rPr>
              <w:t>·</w:t>
            </w:r>
            <w:r>
              <w:rPr>
                <w:lang w:eastAsia="zh-CN"/>
              </w:rPr>
              <w:t>建议单剂量口服加巴喷丁（建议等级</w:t>
            </w:r>
            <w:r>
              <w:rPr>
                <w:lang w:eastAsia="zh-CN"/>
              </w:rPr>
              <w:t xml:space="preserve"> A</w:t>
            </w:r>
            <w:r>
              <w:rPr>
                <w:lang w:eastAsia="zh-CN"/>
              </w:rPr>
              <w:t>），以改善术后疼痛缓解（证据级别</w:t>
            </w:r>
            <w:r>
              <w:rPr>
                <w:lang w:eastAsia="zh-CN"/>
              </w:rPr>
              <w:t>1</w:t>
            </w:r>
            <w:r>
              <w:rPr>
                <w:lang w:eastAsia="zh-CN"/>
              </w:rPr>
              <w:t>）</w:t>
            </w:r>
          </w:p>
        </w:tc>
      </w:tr>
      <w:tr w:rsidR="00E27362" w:rsidRPr="00E27362" w14:paraId="38B90917" w14:textId="77777777" w:rsidTr="00E27362">
        <w:tc>
          <w:tcPr>
            <w:tcW w:w="0" w:type="auto"/>
            <w:gridSpan w:val="2"/>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315F8689" w14:textId="77777777" w:rsidR="00E27362" w:rsidRPr="00E27362" w:rsidRDefault="00E27362" w:rsidP="00E27362">
            <w:pPr>
              <w:spacing w:line="240" w:lineRule="auto"/>
              <w:rPr>
                <w:lang w:eastAsia="zh-CN"/>
              </w:rPr>
            </w:pPr>
            <w:r>
              <w:rPr>
                <w:b/>
                <w:bCs/>
                <w:lang w:eastAsia="zh-CN"/>
              </w:rPr>
              <w:t>麻醉技术和共同给药的镇痛药</w:t>
            </w:r>
          </w:p>
        </w:tc>
      </w:tr>
      <w:tr w:rsidR="004B05DE" w:rsidRPr="00E27362" w14:paraId="656D3B90" w14:textId="77777777" w:rsidTr="00E27362">
        <w:trPr>
          <w:trHeight w:val="313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9E9099" w14:textId="672CAA44" w:rsidR="00E27362" w:rsidRPr="00E27362" w:rsidRDefault="00E27362" w:rsidP="00E27362">
            <w:pPr>
              <w:spacing w:line="240" w:lineRule="auto"/>
              <w:rPr>
                <w:lang w:eastAsia="zh-CN"/>
              </w:rPr>
            </w:pPr>
            <w:r>
              <w:rPr>
                <w:b/>
                <w:bCs/>
                <w:lang w:eastAsia="zh-CN"/>
              </w:rPr>
              <w:t>麻醉技术：使用</w:t>
            </w:r>
            <w:r w:rsidR="00CE25A1">
              <w:rPr>
                <w:rFonts w:hint="eastAsia"/>
                <w:b/>
                <w:bCs/>
                <w:lang w:eastAsia="zh-CN"/>
              </w:rPr>
              <w:t>腰麻或腰硬联合</w:t>
            </w:r>
            <w:r>
              <w:rPr>
                <w:b/>
                <w:bCs/>
                <w:lang w:eastAsia="zh-CN"/>
              </w:rPr>
              <w:t>麻醉</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1DFDDF" w14:textId="16D1CE38" w:rsidR="00E27362" w:rsidRPr="00E27362" w:rsidRDefault="00E27362" w:rsidP="00E27362">
            <w:pPr>
              <w:spacing w:line="240" w:lineRule="auto"/>
              <w:rPr>
                <w:lang w:eastAsia="zh-CN"/>
              </w:rPr>
            </w:pPr>
            <w:r>
              <w:rPr>
                <w:lang w:eastAsia="zh-CN"/>
              </w:rPr>
              <w:t>·</w:t>
            </w:r>
            <w:r>
              <w:rPr>
                <w:lang w:eastAsia="zh-CN"/>
              </w:rPr>
              <w:t>根据手术相关证据（证据级别</w:t>
            </w:r>
            <w:r>
              <w:rPr>
                <w:lang w:eastAsia="zh-CN"/>
              </w:rPr>
              <w:t>1</w:t>
            </w:r>
            <w:r>
              <w:rPr>
                <w:lang w:eastAsia="zh-CN"/>
              </w:rPr>
              <w:t>），</w:t>
            </w:r>
            <w:r w:rsidR="00CE25A1">
              <w:rPr>
                <w:rFonts w:hint="eastAsia"/>
                <w:b/>
                <w:bCs/>
                <w:lang w:eastAsia="zh-CN"/>
              </w:rPr>
              <w:t>腰麻或腰硬联合</w:t>
            </w:r>
            <w:r>
              <w:rPr>
                <w:lang w:eastAsia="zh-CN"/>
              </w:rPr>
              <w:t>麻醉（建议等级</w:t>
            </w:r>
            <w:r>
              <w:rPr>
                <w:lang w:eastAsia="zh-CN"/>
              </w:rPr>
              <w:t>A</w:t>
            </w:r>
            <w:r>
              <w:rPr>
                <w:lang w:eastAsia="zh-CN"/>
              </w:rPr>
              <w:t>）</w:t>
            </w:r>
          </w:p>
          <w:p w14:paraId="14A12802" w14:textId="56CFE150" w:rsidR="00E27362" w:rsidRPr="00E27362" w:rsidRDefault="00E27362" w:rsidP="00E27362">
            <w:pPr>
              <w:spacing w:line="240" w:lineRule="auto"/>
              <w:rPr>
                <w:lang w:eastAsia="zh-CN"/>
              </w:rPr>
            </w:pPr>
            <w:r>
              <w:rPr>
                <w:lang w:eastAsia="zh-CN"/>
              </w:rPr>
              <w:t>·</w:t>
            </w:r>
            <w:r>
              <w:rPr>
                <w:lang w:eastAsia="zh-CN"/>
              </w:rPr>
              <w:t>由于缺乏针对术后镇痛（建议等级</w:t>
            </w:r>
            <w:r>
              <w:rPr>
                <w:lang w:eastAsia="zh-CN"/>
              </w:rPr>
              <w:t>D</w:t>
            </w:r>
            <w:r>
              <w:rPr>
                <w:lang w:eastAsia="zh-CN"/>
              </w:rPr>
              <w:t>）的直接比较研究，没有证据表明全身麻醉的镇痛效果超过</w:t>
            </w:r>
            <w:r w:rsidR="00673083">
              <w:rPr>
                <w:lang w:eastAsia="zh-CN"/>
              </w:rPr>
              <w:t>椎管内</w:t>
            </w:r>
            <w:r>
              <w:rPr>
                <w:lang w:eastAsia="zh-CN"/>
              </w:rPr>
              <w:t>麻醉（即硬膜外麻醉、</w:t>
            </w:r>
            <w:r w:rsidR="00673083">
              <w:rPr>
                <w:rFonts w:hint="eastAsia"/>
                <w:lang w:eastAsia="zh-CN"/>
              </w:rPr>
              <w:t>腰</w:t>
            </w:r>
            <w:r>
              <w:rPr>
                <w:lang w:eastAsia="zh-CN"/>
              </w:rPr>
              <w:t>麻和</w:t>
            </w:r>
            <w:r w:rsidR="00673083">
              <w:rPr>
                <w:rFonts w:hint="eastAsia"/>
                <w:lang w:eastAsia="zh-CN"/>
              </w:rPr>
              <w:t>腰硬</w:t>
            </w:r>
            <w:r>
              <w:rPr>
                <w:lang w:eastAsia="zh-CN"/>
              </w:rPr>
              <w:t>联合麻醉）。</w:t>
            </w:r>
            <w:r>
              <w:rPr>
                <w:lang w:eastAsia="zh-CN"/>
              </w:rPr>
              <w:t xml:space="preserve"> </w:t>
            </w:r>
          </w:p>
          <w:p w14:paraId="05889FF5" w14:textId="24EBEF7B" w:rsidR="00E27362" w:rsidRPr="00E27362" w:rsidRDefault="00E27362" w:rsidP="00E27362">
            <w:pPr>
              <w:spacing w:line="240" w:lineRule="auto"/>
              <w:rPr>
                <w:lang w:eastAsia="zh-CN"/>
              </w:rPr>
            </w:pPr>
            <w:r>
              <w:rPr>
                <w:lang w:eastAsia="zh-CN"/>
              </w:rPr>
              <w:t>·</w:t>
            </w:r>
            <w:r>
              <w:rPr>
                <w:lang w:eastAsia="zh-CN"/>
              </w:rPr>
              <w:t>然而，出于安全原因，推荐使用</w:t>
            </w:r>
            <w:r w:rsidR="00673083">
              <w:rPr>
                <w:lang w:eastAsia="zh-CN"/>
              </w:rPr>
              <w:t>椎管内</w:t>
            </w:r>
            <w:r>
              <w:rPr>
                <w:lang w:eastAsia="zh-CN"/>
              </w:rPr>
              <w:t>麻醉技术（例如，</w:t>
            </w:r>
            <w:r w:rsidR="00673083">
              <w:rPr>
                <w:lang w:eastAsia="zh-CN"/>
              </w:rPr>
              <w:t>椎管内</w:t>
            </w:r>
            <w:r>
              <w:rPr>
                <w:lang w:eastAsia="zh-CN"/>
              </w:rPr>
              <w:t>麻醉不需要气道操作，避免了全身麻醉药的术后镇静作用）（建议等级</w:t>
            </w:r>
            <w:r>
              <w:rPr>
                <w:lang w:eastAsia="zh-CN"/>
              </w:rPr>
              <w:t>D</w:t>
            </w:r>
            <w:r>
              <w:rPr>
                <w:lang w:eastAsia="zh-CN"/>
              </w:rPr>
              <w:t>）</w:t>
            </w:r>
          </w:p>
        </w:tc>
      </w:tr>
      <w:tr w:rsidR="004B05DE" w:rsidRPr="00E27362" w14:paraId="2EC1167D" w14:textId="77777777" w:rsidTr="00E27362">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93010B" w14:textId="77777777" w:rsidR="00E27362" w:rsidRPr="00E27362" w:rsidRDefault="00E27362" w:rsidP="00E27362">
            <w:pPr>
              <w:spacing w:line="240" w:lineRule="auto"/>
            </w:pPr>
            <w:r>
              <w:rPr>
                <w:b/>
                <w:bCs/>
                <w:lang w:eastAsia="zh-CN"/>
              </w:rPr>
              <w:lastRenderedPageBreak/>
              <w:t>鞘内阿片类镇痛</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9BD4E4" w14:textId="430EB7C2" w:rsidR="00E27362" w:rsidRPr="00E27362" w:rsidRDefault="00E27362" w:rsidP="00E27362">
            <w:pPr>
              <w:spacing w:line="240" w:lineRule="auto"/>
              <w:rPr>
                <w:lang w:eastAsia="zh-CN"/>
              </w:rPr>
            </w:pPr>
            <w:r>
              <w:rPr>
                <w:lang w:eastAsia="zh-CN"/>
              </w:rPr>
              <w:t>·</w:t>
            </w:r>
            <w:r>
              <w:rPr>
                <w:lang w:eastAsia="zh-CN"/>
              </w:rPr>
              <w:t>如果</w:t>
            </w:r>
            <w:r w:rsidR="00673083">
              <w:rPr>
                <w:rFonts w:hint="eastAsia"/>
                <w:lang w:eastAsia="zh-CN"/>
              </w:rPr>
              <w:t>患者已</w:t>
            </w:r>
            <w:r>
              <w:rPr>
                <w:lang w:eastAsia="zh-CN"/>
              </w:rPr>
              <w:t>接受</w:t>
            </w:r>
            <w:r w:rsidR="00673083">
              <w:rPr>
                <w:rFonts w:hint="eastAsia"/>
                <w:lang w:eastAsia="zh-CN"/>
              </w:rPr>
              <w:t>腰</w:t>
            </w:r>
            <w:r>
              <w:rPr>
                <w:lang w:eastAsia="zh-CN"/>
              </w:rPr>
              <w:t>麻（建议等级</w:t>
            </w:r>
            <w:r>
              <w:rPr>
                <w:lang w:eastAsia="zh-CN"/>
              </w:rPr>
              <w:t xml:space="preserve"> A</w:t>
            </w:r>
            <w:r>
              <w:rPr>
                <w:lang w:eastAsia="zh-CN"/>
              </w:rPr>
              <w:t>）</w:t>
            </w:r>
            <w:r w:rsidR="00673083">
              <w:rPr>
                <w:lang w:eastAsia="zh-CN"/>
              </w:rPr>
              <w:t>患者根据手术相关证据</w:t>
            </w:r>
            <w:r w:rsidR="00673083">
              <w:rPr>
                <w:rFonts w:hint="eastAsia"/>
                <w:lang w:eastAsia="zh-CN"/>
              </w:rPr>
              <w:t>，</w:t>
            </w:r>
            <w:r w:rsidR="00673083">
              <w:rPr>
                <w:lang w:eastAsia="zh-CN"/>
              </w:rPr>
              <w:t>建议鞘内注射低于</w:t>
            </w:r>
            <w:r w:rsidR="00673083">
              <w:rPr>
                <w:lang w:eastAsia="zh-CN"/>
              </w:rPr>
              <w:t>200μg</w:t>
            </w:r>
            <w:r w:rsidR="00673083">
              <w:rPr>
                <w:lang w:eastAsia="zh-CN"/>
              </w:rPr>
              <w:t>的吗啡</w:t>
            </w:r>
            <w:r w:rsidR="00673083">
              <w:rPr>
                <w:rFonts w:hint="eastAsia"/>
                <w:lang w:eastAsia="zh-CN"/>
              </w:rPr>
              <w:t>，</w:t>
            </w:r>
            <w:r>
              <w:rPr>
                <w:lang w:eastAsia="zh-CN"/>
              </w:rPr>
              <w:t>以改善术后镇痛（证据级别</w:t>
            </w:r>
            <w:r>
              <w:rPr>
                <w:lang w:eastAsia="zh-CN"/>
              </w:rPr>
              <w:t>1</w:t>
            </w:r>
            <w:r>
              <w:rPr>
                <w:lang w:eastAsia="zh-CN"/>
              </w:rPr>
              <w:t>）</w:t>
            </w:r>
          </w:p>
          <w:p w14:paraId="49431D1F" w14:textId="77777777" w:rsidR="00E27362" w:rsidRPr="00E27362" w:rsidRDefault="00E27362" w:rsidP="00E27362">
            <w:pPr>
              <w:spacing w:line="240" w:lineRule="auto"/>
              <w:rPr>
                <w:lang w:eastAsia="zh-CN"/>
              </w:rPr>
            </w:pPr>
            <w:r>
              <w:rPr>
                <w:lang w:eastAsia="zh-CN"/>
              </w:rPr>
              <w:t>·</w:t>
            </w:r>
            <w:r>
              <w:rPr>
                <w:lang w:eastAsia="zh-CN"/>
              </w:rPr>
              <w:t>然而，由于阿片类药物相关的副作用，包括延迟的呼吸抑制，应考虑替代性镇痛技术</w:t>
            </w:r>
          </w:p>
        </w:tc>
      </w:tr>
      <w:tr w:rsidR="004B05DE" w:rsidRPr="00E27362" w14:paraId="6F0FE8C5" w14:textId="77777777" w:rsidTr="00E27362">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888649" w14:textId="77777777" w:rsidR="00E27362" w:rsidRPr="00E27362" w:rsidRDefault="00E27362" w:rsidP="00E27362">
            <w:pPr>
              <w:spacing w:line="240" w:lineRule="auto"/>
            </w:pPr>
            <w:r>
              <w:rPr>
                <w:b/>
                <w:bCs/>
                <w:lang w:eastAsia="zh-CN"/>
              </w:rPr>
              <w:t>硬膜外阿片类镇痛</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94864B" w14:textId="564FFB08" w:rsidR="00E27362" w:rsidRPr="00E27362" w:rsidRDefault="00E27362" w:rsidP="00E27362">
            <w:pPr>
              <w:spacing w:line="240" w:lineRule="auto"/>
              <w:rPr>
                <w:lang w:eastAsia="zh-CN"/>
              </w:rPr>
            </w:pPr>
            <w:r>
              <w:rPr>
                <w:lang w:eastAsia="zh-CN"/>
              </w:rPr>
              <w:t>·</w:t>
            </w:r>
            <w:r>
              <w:rPr>
                <w:lang w:eastAsia="zh-CN"/>
              </w:rPr>
              <w:t>如果患者</w:t>
            </w:r>
            <w:r w:rsidR="00673083">
              <w:rPr>
                <w:rFonts w:hint="eastAsia"/>
                <w:lang w:eastAsia="zh-CN"/>
              </w:rPr>
              <w:t>已</w:t>
            </w:r>
            <w:r>
              <w:rPr>
                <w:lang w:eastAsia="zh-CN"/>
              </w:rPr>
              <w:t>接受硬膜外麻醉（建议等级</w:t>
            </w:r>
            <w:r>
              <w:rPr>
                <w:lang w:eastAsia="zh-CN"/>
              </w:rPr>
              <w:t>A</w:t>
            </w:r>
            <w:r>
              <w:rPr>
                <w:lang w:eastAsia="zh-CN"/>
              </w:rPr>
              <w:t>），建议采用硬膜外阿片类药物，因为</w:t>
            </w:r>
            <w:r w:rsidR="00673083">
              <w:rPr>
                <w:rFonts w:hint="eastAsia"/>
                <w:lang w:eastAsia="zh-CN"/>
              </w:rPr>
              <w:t>该</w:t>
            </w:r>
            <w:r>
              <w:rPr>
                <w:lang w:eastAsia="zh-CN"/>
              </w:rPr>
              <w:t>手术相关证据显示术后镇痛改善（证据级别</w:t>
            </w:r>
            <w:r>
              <w:rPr>
                <w:lang w:eastAsia="zh-CN"/>
              </w:rPr>
              <w:t>1</w:t>
            </w:r>
            <w:r>
              <w:rPr>
                <w:lang w:eastAsia="zh-CN"/>
              </w:rPr>
              <w:t>）</w:t>
            </w:r>
          </w:p>
          <w:p w14:paraId="6CF0DB09" w14:textId="77777777" w:rsidR="00E27362" w:rsidRPr="00E27362" w:rsidRDefault="00E27362" w:rsidP="00E27362">
            <w:pPr>
              <w:spacing w:line="240" w:lineRule="auto"/>
              <w:rPr>
                <w:lang w:eastAsia="zh-CN"/>
              </w:rPr>
            </w:pPr>
            <w:r>
              <w:rPr>
                <w:lang w:eastAsia="zh-CN"/>
              </w:rPr>
              <w:t>·</w:t>
            </w:r>
            <w:r>
              <w:rPr>
                <w:lang w:eastAsia="zh-CN"/>
              </w:rPr>
              <w:t>然而，由于阿片类药物相关的副作用，包括延迟的呼吸抑制，应考虑替代性镇痛技术</w:t>
            </w:r>
          </w:p>
        </w:tc>
      </w:tr>
      <w:tr w:rsidR="00E27362" w:rsidRPr="00E27362" w14:paraId="5056F063" w14:textId="77777777" w:rsidTr="00E27362">
        <w:tc>
          <w:tcPr>
            <w:tcW w:w="0" w:type="auto"/>
            <w:gridSpan w:val="2"/>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5061BB30" w14:textId="26AC5410" w:rsidR="00E27362" w:rsidRPr="00E27362" w:rsidRDefault="00E27362" w:rsidP="00E27362">
            <w:pPr>
              <w:spacing w:line="240" w:lineRule="auto"/>
              <w:rPr>
                <w:lang w:eastAsia="zh-CN"/>
              </w:rPr>
            </w:pPr>
            <w:r>
              <w:rPr>
                <w:b/>
                <w:bCs/>
                <w:lang w:eastAsia="zh-CN"/>
              </w:rPr>
              <w:t>建议用于剖</w:t>
            </w:r>
            <w:r w:rsidR="00673083">
              <w:rPr>
                <w:rFonts w:hint="eastAsia"/>
                <w:b/>
                <w:bCs/>
                <w:lang w:eastAsia="zh-CN"/>
              </w:rPr>
              <w:t>宫</w:t>
            </w:r>
            <w:r>
              <w:rPr>
                <w:b/>
                <w:bCs/>
                <w:lang w:eastAsia="zh-CN"/>
              </w:rPr>
              <w:t>产的外科技术</w:t>
            </w:r>
          </w:p>
        </w:tc>
      </w:tr>
      <w:tr w:rsidR="004B05DE" w:rsidRPr="00E27362" w14:paraId="5F7A26F4" w14:textId="77777777" w:rsidTr="00E27362">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50D889" w14:textId="77777777" w:rsidR="00E27362" w:rsidRPr="00E27362" w:rsidRDefault="00E27362" w:rsidP="00E27362">
            <w:pPr>
              <w:spacing w:line="240" w:lineRule="auto"/>
              <w:rPr>
                <w:lang w:eastAsia="zh-CN"/>
              </w:rPr>
            </w:pPr>
            <w:r>
              <w:rPr>
                <w:b/>
                <w:bCs/>
                <w:lang w:eastAsia="zh-CN"/>
              </w:rPr>
              <w:t>手术技术：横向腹部切口和非腹膜闭合</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8FE00D" w14:textId="71372A92" w:rsidR="00E27362" w:rsidRPr="00E27362" w:rsidRDefault="00E27362" w:rsidP="00E27362">
            <w:pPr>
              <w:spacing w:line="240" w:lineRule="auto"/>
              <w:rPr>
                <w:lang w:eastAsia="zh-CN"/>
              </w:rPr>
            </w:pPr>
            <w:r>
              <w:rPr>
                <w:lang w:eastAsia="zh-CN"/>
              </w:rPr>
              <w:t>·</w:t>
            </w:r>
            <w:r>
              <w:rPr>
                <w:lang w:eastAsia="zh-CN"/>
              </w:rPr>
              <w:t>建议</w:t>
            </w:r>
            <w:r w:rsidR="004B05DE">
              <w:rPr>
                <w:rFonts w:hint="eastAsia"/>
                <w:lang w:eastAsia="zh-CN"/>
              </w:rPr>
              <w:t>使用横</w:t>
            </w:r>
            <w:r>
              <w:rPr>
                <w:lang w:eastAsia="zh-CN"/>
              </w:rPr>
              <w:t>切口</w:t>
            </w:r>
            <w:r w:rsidR="004B05DE">
              <w:rPr>
                <w:rFonts w:hint="eastAsia"/>
                <w:lang w:eastAsia="zh-CN"/>
              </w:rPr>
              <w:t>而不用竖切口</w:t>
            </w:r>
            <w:r>
              <w:rPr>
                <w:lang w:eastAsia="zh-CN"/>
              </w:rPr>
              <w:t>（建议等级</w:t>
            </w:r>
            <w:r>
              <w:rPr>
                <w:lang w:eastAsia="zh-CN"/>
              </w:rPr>
              <w:t>A</w:t>
            </w:r>
            <w:r>
              <w:rPr>
                <w:lang w:eastAsia="zh-CN"/>
              </w:rPr>
              <w:t>，证据级别</w:t>
            </w:r>
            <w:r>
              <w:rPr>
                <w:lang w:eastAsia="zh-CN"/>
              </w:rPr>
              <w:t>1</w:t>
            </w:r>
            <w:r>
              <w:rPr>
                <w:lang w:eastAsia="zh-CN"/>
              </w:rPr>
              <w:t>）。在横切口中，对于与术后疼痛相关的结果，</w:t>
            </w:r>
            <w:r>
              <w:rPr>
                <w:lang w:eastAsia="zh-CN"/>
              </w:rPr>
              <w:t>Joel-Cohen</w:t>
            </w:r>
            <w:r>
              <w:rPr>
                <w:lang w:eastAsia="zh-CN"/>
              </w:rPr>
              <w:t>切口和类似的修改优于</w:t>
            </w:r>
            <w:r>
              <w:rPr>
                <w:lang w:eastAsia="zh-CN"/>
              </w:rPr>
              <w:t>Pfannenstiel</w:t>
            </w:r>
            <w:r>
              <w:rPr>
                <w:lang w:eastAsia="zh-CN"/>
              </w:rPr>
              <w:t>切口（建议等级</w:t>
            </w:r>
            <w:r>
              <w:rPr>
                <w:lang w:eastAsia="zh-CN"/>
              </w:rPr>
              <w:t>A</w:t>
            </w:r>
            <w:r>
              <w:rPr>
                <w:lang w:eastAsia="zh-CN"/>
              </w:rPr>
              <w:t>，证据级别</w:t>
            </w:r>
            <w:r>
              <w:rPr>
                <w:lang w:eastAsia="zh-CN"/>
              </w:rPr>
              <w:t>1</w:t>
            </w:r>
            <w:r>
              <w:rPr>
                <w:lang w:eastAsia="zh-CN"/>
              </w:rPr>
              <w:t>）</w:t>
            </w:r>
          </w:p>
          <w:p w14:paraId="44933C39" w14:textId="13CE0913" w:rsidR="00E27362" w:rsidRPr="00E27362" w:rsidRDefault="00E27362" w:rsidP="00E27362">
            <w:pPr>
              <w:spacing w:line="240" w:lineRule="auto"/>
              <w:rPr>
                <w:lang w:eastAsia="zh-CN"/>
              </w:rPr>
            </w:pPr>
            <w:r>
              <w:rPr>
                <w:lang w:eastAsia="zh-CN"/>
              </w:rPr>
              <w:t>·</w:t>
            </w:r>
            <w:r>
              <w:rPr>
                <w:lang w:eastAsia="zh-CN"/>
              </w:rPr>
              <w:t>根据</w:t>
            </w:r>
            <w:r w:rsidR="004B05DE">
              <w:rPr>
                <w:rFonts w:hint="eastAsia"/>
                <w:lang w:eastAsia="zh-CN"/>
              </w:rPr>
              <w:t>此手术</w:t>
            </w:r>
            <w:r>
              <w:rPr>
                <w:lang w:eastAsia="zh-CN"/>
              </w:rPr>
              <w:t>术后镇痛的相关证据（证据级别</w:t>
            </w:r>
            <w:r>
              <w:rPr>
                <w:lang w:eastAsia="zh-CN"/>
              </w:rPr>
              <w:t>1</w:t>
            </w:r>
            <w:r>
              <w:rPr>
                <w:lang w:eastAsia="zh-CN"/>
              </w:rPr>
              <w:t>），建议腹膜</w:t>
            </w:r>
            <w:r w:rsidR="004B05DE">
              <w:rPr>
                <w:rFonts w:hint="eastAsia"/>
                <w:lang w:eastAsia="zh-CN"/>
              </w:rPr>
              <w:t>不缝合</w:t>
            </w:r>
            <w:r>
              <w:rPr>
                <w:lang w:eastAsia="zh-CN"/>
              </w:rPr>
              <w:t>（建议等级</w:t>
            </w:r>
            <w:r>
              <w:rPr>
                <w:lang w:eastAsia="zh-CN"/>
              </w:rPr>
              <w:t>A</w:t>
            </w:r>
            <w:r>
              <w:rPr>
                <w:lang w:eastAsia="zh-CN"/>
              </w:rPr>
              <w:t>）</w:t>
            </w:r>
          </w:p>
        </w:tc>
      </w:tr>
      <w:tr w:rsidR="00E27362" w:rsidRPr="00E27362" w14:paraId="63B575A2" w14:textId="77777777" w:rsidTr="00E27362">
        <w:tc>
          <w:tcPr>
            <w:tcW w:w="0" w:type="auto"/>
            <w:gridSpan w:val="2"/>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6C354D15" w14:textId="623ECBFB" w:rsidR="00E27362" w:rsidRPr="00E27362" w:rsidRDefault="00E27362" w:rsidP="00E27362">
            <w:pPr>
              <w:spacing w:line="240" w:lineRule="auto"/>
              <w:rPr>
                <w:lang w:eastAsia="zh-CN"/>
              </w:rPr>
            </w:pPr>
            <w:r>
              <w:rPr>
                <w:b/>
                <w:bCs/>
                <w:lang w:eastAsia="zh-CN"/>
              </w:rPr>
              <w:t>针对</w:t>
            </w:r>
            <w:r w:rsidR="004B05DE">
              <w:rPr>
                <w:b/>
                <w:bCs/>
                <w:lang w:eastAsia="zh-CN"/>
              </w:rPr>
              <w:t>剖宫产</w:t>
            </w:r>
            <w:r>
              <w:rPr>
                <w:b/>
                <w:bCs/>
                <w:lang w:eastAsia="zh-CN"/>
              </w:rPr>
              <w:t>建议的术中干预措施</w:t>
            </w:r>
            <w:r>
              <w:rPr>
                <w:lang w:eastAsia="zh-CN"/>
              </w:rPr>
              <w:t xml:space="preserve"> </w:t>
            </w:r>
          </w:p>
          <w:p w14:paraId="53DB14CA" w14:textId="724CC6E7" w:rsidR="00E27362" w:rsidRPr="00E27362" w:rsidRDefault="00E27362" w:rsidP="00E27362">
            <w:pPr>
              <w:spacing w:line="240" w:lineRule="auto"/>
              <w:rPr>
                <w:lang w:eastAsia="zh-CN"/>
              </w:rPr>
            </w:pPr>
            <w:r>
              <w:rPr>
                <w:lang w:eastAsia="zh-CN"/>
              </w:rPr>
              <w:t>注意：除非另有说明，否则</w:t>
            </w:r>
            <w:r>
              <w:rPr>
                <w:lang w:eastAsia="zh-CN"/>
              </w:rPr>
              <w:t>“</w:t>
            </w:r>
            <w:r>
              <w:rPr>
                <w:lang w:eastAsia="zh-CN"/>
              </w:rPr>
              <w:t>术中</w:t>
            </w:r>
            <w:r>
              <w:rPr>
                <w:lang w:eastAsia="zh-CN"/>
              </w:rPr>
              <w:t>”</w:t>
            </w:r>
            <w:r>
              <w:rPr>
                <w:lang w:eastAsia="zh-CN"/>
              </w:rPr>
              <w:t>是指切口后和伤口闭合前应用的干预措施。在</w:t>
            </w:r>
            <w:r w:rsidR="004B05DE">
              <w:rPr>
                <w:lang w:eastAsia="zh-CN"/>
              </w:rPr>
              <w:t>剖宫产</w:t>
            </w:r>
            <w:r>
              <w:rPr>
                <w:lang w:eastAsia="zh-CN"/>
              </w:rPr>
              <w:t>中，</w:t>
            </w:r>
            <w:r>
              <w:rPr>
                <w:lang w:eastAsia="zh-CN"/>
              </w:rPr>
              <w:t>“</w:t>
            </w:r>
            <w:r>
              <w:rPr>
                <w:lang w:eastAsia="zh-CN"/>
              </w:rPr>
              <w:t>分娩后</w:t>
            </w:r>
            <w:r>
              <w:rPr>
                <w:lang w:eastAsia="zh-CN"/>
              </w:rPr>
              <w:t>”</w:t>
            </w:r>
            <w:r>
              <w:rPr>
                <w:lang w:eastAsia="zh-CN"/>
              </w:rPr>
              <w:t>指的是在脐带</w:t>
            </w:r>
            <w:r w:rsidR="004B05DE">
              <w:rPr>
                <w:rFonts w:hint="eastAsia"/>
                <w:lang w:eastAsia="zh-CN"/>
              </w:rPr>
              <w:t>钳夹</w:t>
            </w:r>
            <w:r>
              <w:rPr>
                <w:lang w:eastAsia="zh-CN"/>
              </w:rPr>
              <w:t>并且婴儿出生后施用。</w:t>
            </w:r>
          </w:p>
          <w:p w14:paraId="16B97475" w14:textId="77777777" w:rsidR="00E27362" w:rsidRPr="00E27362" w:rsidRDefault="00E27362" w:rsidP="00E27362">
            <w:pPr>
              <w:spacing w:line="240" w:lineRule="auto"/>
              <w:rPr>
                <w:lang w:eastAsia="zh-CN"/>
              </w:rPr>
            </w:pPr>
            <w:r>
              <w:rPr>
                <w:lang w:eastAsia="zh-CN"/>
              </w:rPr>
              <w:t>注意：镇痛药应在适当的时间（术前或术中）给药，以便在恢复期早期提供足够的镇痛效果</w:t>
            </w:r>
            <w:r>
              <w:rPr>
                <w:lang w:eastAsia="zh-CN"/>
              </w:rPr>
              <w:br/>
            </w:r>
          </w:p>
        </w:tc>
      </w:tr>
      <w:tr w:rsidR="004B05DE" w:rsidRPr="00E27362" w14:paraId="14BBBE1B" w14:textId="77777777" w:rsidTr="00E27362">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6EAC7B" w14:textId="77777777" w:rsidR="00E27362" w:rsidRPr="00E27362" w:rsidRDefault="00E27362" w:rsidP="00E27362">
            <w:pPr>
              <w:spacing w:line="240" w:lineRule="auto"/>
              <w:rPr>
                <w:lang w:eastAsia="zh-CN"/>
              </w:rPr>
            </w:pPr>
            <w:r>
              <w:rPr>
                <w:b/>
                <w:bCs/>
                <w:lang w:eastAsia="zh-CN"/>
              </w:rPr>
              <w:t>分娩后</w:t>
            </w:r>
            <w:r>
              <w:rPr>
                <w:b/>
                <w:bCs/>
                <w:lang w:eastAsia="zh-CN"/>
              </w:rPr>
              <w:t xml:space="preserve"> </w:t>
            </w:r>
            <w:r>
              <w:rPr>
                <w:lang w:eastAsia="zh-CN"/>
              </w:rPr>
              <w:br/>
            </w:r>
            <w:r>
              <w:rPr>
                <w:b/>
                <w:bCs/>
                <w:lang w:eastAsia="zh-CN"/>
              </w:rPr>
              <w:t>静脉注射非甾体抗炎药</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DBC25A" w14:textId="0159C6CC" w:rsidR="00E27362" w:rsidRPr="00E27362" w:rsidRDefault="00E27362" w:rsidP="00E27362">
            <w:pPr>
              <w:spacing w:line="240" w:lineRule="auto"/>
              <w:rPr>
                <w:lang w:eastAsia="zh-CN"/>
              </w:rPr>
            </w:pPr>
            <w:r>
              <w:rPr>
                <w:lang w:eastAsia="zh-CN"/>
              </w:rPr>
              <w:t>·</w:t>
            </w:r>
            <w:r>
              <w:rPr>
                <w:lang w:eastAsia="zh-CN"/>
              </w:rPr>
              <w:t>根据</w:t>
            </w:r>
            <w:r w:rsidR="004B05DE">
              <w:rPr>
                <w:rFonts w:hint="eastAsia"/>
                <w:lang w:eastAsia="zh-CN"/>
              </w:rPr>
              <w:t>与此</w:t>
            </w:r>
            <w:r>
              <w:rPr>
                <w:lang w:eastAsia="zh-CN"/>
              </w:rPr>
              <w:t>手术相关证据（证据级别</w:t>
            </w:r>
            <w:r>
              <w:rPr>
                <w:lang w:eastAsia="zh-CN"/>
              </w:rPr>
              <w:t>1</w:t>
            </w:r>
            <w:r>
              <w:rPr>
                <w:lang w:eastAsia="zh-CN"/>
              </w:rPr>
              <w:t>），建议分娩后使用非甾体抗炎药（建议等级</w:t>
            </w:r>
            <w:r>
              <w:rPr>
                <w:lang w:eastAsia="zh-CN"/>
              </w:rPr>
              <w:t>A</w:t>
            </w:r>
            <w:r>
              <w:rPr>
                <w:lang w:eastAsia="zh-CN"/>
              </w:rPr>
              <w:t>），即使在母乳喂养的女性中也是如此（证据级别</w:t>
            </w:r>
            <w:r>
              <w:rPr>
                <w:lang w:eastAsia="zh-CN"/>
              </w:rPr>
              <w:t>3</w:t>
            </w:r>
            <w:r>
              <w:rPr>
                <w:lang w:eastAsia="zh-CN"/>
              </w:rPr>
              <w:t>）</w:t>
            </w:r>
          </w:p>
        </w:tc>
      </w:tr>
      <w:tr w:rsidR="004B05DE" w:rsidRPr="00E27362" w14:paraId="1A594466" w14:textId="77777777" w:rsidTr="00E27362">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78C942" w14:textId="77777777" w:rsidR="00E27362" w:rsidRPr="00E27362" w:rsidRDefault="00E27362" w:rsidP="00E27362">
            <w:pPr>
              <w:spacing w:line="240" w:lineRule="auto"/>
              <w:rPr>
                <w:lang w:eastAsia="zh-CN"/>
              </w:rPr>
            </w:pPr>
            <w:r>
              <w:rPr>
                <w:b/>
                <w:bCs/>
                <w:lang w:eastAsia="zh-CN"/>
              </w:rPr>
              <w:t>分娩后</w:t>
            </w:r>
            <w:r>
              <w:rPr>
                <w:b/>
                <w:bCs/>
                <w:lang w:eastAsia="zh-CN"/>
              </w:rPr>
              <w:t xml:space="preserve"> </w:t>
            </w:r>
            <w:r>
              <w:rPr>
                <w:lang w:eastAsia="zh-CN"/>
              </w:rPr>
              <w:br/>
            </w:r>
            <w:r>
              <w:rPr>
                <w:b/>
                <w:bCs/>
                <w:lang w:eastAsia="zh-CN"/>
              </w:rPr>
              <w:t>静脉注射扑热息痛</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CDAC57" w14:textId="1EA0503F" w:rsidR="00E27362" w:rsidRPr="00E27362" w:rsidRDefault="00E27362" w:rsidP="00B63DE8">
            <w:pPr>
              <w:spacing w:line="240" w:lineRule="auto"/>
              <w:rPr>
                <w:lang w:eastAsia="zh-CN"/>
              </w:rPr>
            </w:pPr>
            <w:r>
              <w:rPr>
                <w:lang w:eastAsia="zh-CN"/>
              </w:rPr>
              <w:t>·</w:t>
            </w:r>
            <w:r>
              <w:rPr>
                <w:lang w:eastAsia="zh-CN"/>
              </w:rPr>
              <w:t>根据</w:t>
            </w:r>
            <w:r w:rsidR="004B05DE">
              <w:rPr>
                <w:rFonts w:hint="eastAsia"/>
                <w:lang w:eastAsia="zh-CN"/>
              </w:rPr>
              <w:t>与此</w:t>
            </w:r>
            <w:r>
              <w:rPr>
                <w:lang w:eastAsia="zh-CN"/>
              </w:rPr>
              <w:t>手术相关证据（证据级别</w:t>
            </w:r>
            <w:r>
              <w:rPr>
                <w:lang w:eastAsia="zh-CN"/>
              </w:rPr>
              <w:t>1</w:t>
            </w:r>
            <w:r>
              <w:rPr>
                <w:lang w:eastAsia="zh-CN"/>
              </w:rPr>
              <w:t>），建议分娩后使用扑热息痛（建议等级</w:t>
            </w:r>
            <w:r>
              <w:rPr>
                <w:lang w:eastAsia="zh-CN"/>
              </w:rPr>
              <w:t>A</w:t>
            </w:r>
            <w:r>
              <w:rPr>
                <w:lang w:eastAsia="zh-CN"/>
              </w:rPr>
              <w:t>）</w:t>
            </w:r>
          </w:p>
        </w:tc>
      </w:tr>
      <w:tr w:rsidR="004B05DE" w:rsidRPr="00E27362" w14:paraId="280E8DE2" w14:textId="77777777" w:rsidTr="00E27362">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A1C446" w14:textId="77777777" w:rsidR="00E27362" w:rsidRPr="00E27362" w:rsidRDefault="00E27362" w:rsidP="00E27362">
            <w:pPr>
              <w:spacing w:line="240" w:lineRule="auto"/>
              <w:rPr>
                <w:lang w:eastAsia="zh-CN"/>
              </w:rPr>
            </w:pPr>
            <w:r>
              <w:rPr>
                <w:b/>
                <w:bCs/>
                <w:lang w:eastAsia="zh-CN"/>
              </w:rPr>
              <w:t>分娩后髂腹</w:t>
            </w:r>
            <w:r w:rsidR="00AD107A">
              <w:rPr>
                <w:rFonts w:hint="eastAsia"/>
                <w:b/>
                <w:bCs/>
                <w:lang w:eastAsia="zh-CN"/>
              </w:rPr>
              <w:t>下</w:t>
            </w:r>
            <w:r>
              <w:rPr>
                <w:b/>
                <w:bCs/>
                <w:lang w:eastAsia="zh-CN"/>
              </w:rPr>
              <w:t>和髂腹股沟阻滞</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F390FF" w14:textId="07333A10" w:rsidR="00E27362" w:rsidRPr="00E27362" w:rsidRDefault="00E27362" w:rsidP="00E27362">
            <w:pPr>
              <w:spacing w:line="240" w:lineRule="auto"/>
              <w:rPr>
                <w:lang w:eastAsia="zh-CN"/>
              </w:rPr>
            </w:pPr>
            <w:r>
              <w:rPr>
                <w:lang w:eastAsia="zh-CN"/>
              </w:rPr>
              <w:t>·</w:t>
            </w:r>
            <w:r>
              <w:rPr>
                <w:lang w:eastAsia="zh-CN"/>
              </w:rPr>
              <w:t>根据</w:t>
            </w:r>
            <w:r w:rsidR="004B05DE">
              <w:rPr>
                <w:rFonts w:hint="eastAsia"/>
                <w:lang w:eastAsia="zh-CN"/>
              </w:rPr>
              <w:t>与此</w:t>
            </w:r>
            <w:r>
              <w:rPr>
                <w:lang w:eastAsia="zh-CN"/>
              </w:rPr>
              <w:t>术后镇痛的手术相关证据（证据级别</w:t>
            </w:r>
            <w:r>
              <w:rPr>
                <w:lang w:eastAsia="zh-CN"/>
              </w:rPr>
              <w:t>1</w:t>
            </w:r>
            <w:r>
              <w:rPr>
                <w:lang w:eastAsia="zh-CN"/>
              </w:rPr>
              <w:t>），建议双侧髂腹</w:t>
            </w:r>
            <w:r w:rsidR="00B63DE8">
              <w:rPr>
                <w:lang w:eastAsia="zh-CN"/>
              </w:rPr>
              <w:t>下</w:t>
            </w:r>
            <w:r>
              <w:rPr>
                <w:lang w:eastAsia="zh-CN"/>
              </w:rPr>
              <w:t>和髂腹股沟阻滞（建议等级</w:t>
            </w:r>
            <w:r>
              <w:rPr>
                <w:lang w:eastAsia="zh-CN"/>
              </w:rPr>
              <w:t>A</w:t>
            </w:r>
            <w:r>
              <w:rPr>
                <w:lang w:eastAsia="zh-CN"/>
              </w:rPr>
              <w:t>）</w:t>
            </w:r>
          </w:p>
        </w:tc>
      </w:tr>
      <w:tr w:rsidR="004B05DE" w:rsidRPr="00E27362" w14:paraId="534EB2C0" w14:textId="77777777" w:rsidTr="00E27362">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65EBB2" w14:textId="77777777" w:rsidR="00E27362" w:rsidRPr="00E27362" w:rsidRDefault="00E27362" w:rsidP="00E27362">
            <w:pPr>
              <w:spacing w:line="240" w:lineRule="auto"/>
              <w:rPr>
                <w:lang w:eastAsia="zh-CN"/>
              </w:rPr>
            </w:pPr>
            <w:r>
              <w:rPr>
                <w:b/>
                <w:bCs/>
                <w:lang w:eastAsia="zh-CN"/>
              </w:rPr>
              <w:t>分娩后双边腹横肌平面阻滞</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0FE846" w14:textId="08B9EC16" w:rsidR="00E27362" w:rsidRPr="00E27362" w:rsidRDefault="00E27362" w:rsidP="00E27362">
            <w:pPr>
              <w:spacing w:line="240" w:lineRule="auto"/>
              <w:rPr>
                <w:lang w:eastAsia="zh-CN"/>
              </w:rPr>
            </w:pPr>
            <w:r>
              <w:rPr>
                <w:lang w:eastAsia="zh-CN"/>
              </w:rPr>
              <w:t>·</w:t>
            </w:r>
            <w:r>
              <w:rPr>
                <w:lang w:eastAsia="zh-CN"/>
              </w:rPr>
              <w:t>根据</w:t>
            </w:r>
            <w:r w:rsidR="004B05DE">
              <w:rPr>
                <w:rFonts w:hint="eastAsia"/>
                <w:lang w:eastAsia="zh-CN"/>
              </w:rPr>
              <w:t>与此与此</w:t>
            </w:r>
            <w:r>
              <w:rPr>
                <w:lang w:eastAsia="zh-CN"/>
              </w:rPr>
              <w:t>术后镇痛的手术相关证据（证据级别</w:t>
            </w:r>
            <w:r>
              <w:rPr>
                <w:lang w:eastAsia="zh-CN"/>
              </w:rPr>
              <w:t>1</w:t>
            </w:r>
            <w:r>
              <w:rPr>
                <w:lang w:eastAsia="zh-CN"/>
              </w:rPr>
              <w:t>），建议双侧腹横肌平面阻滞（建议等级</w:t>
            </w:r>
            <w:r>
              <w:rPr>
                <w:lang w:eastAsia="zh-CN"/>
              </w:rPr>
              <w:t>A</w:t>
            </w:r>
            <w:r>
              <w:rPr>
                <w:lang w:eastAsia="zh-CN"/>
              </w:rPr>
              <w:t>）</w:t>
            </w:r>
          </w:p>
        </w:tc>
      </w:tr>
      <w:tr w:rsidR="004B05DE" w:rsidRPr="00E27362" w14:paraId="3E84B4AB" w14:textId="77777777" w:rsidTr="00E27362">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2C4A1E" w14:textId="77777777" w:rsidR="00E27362" w:rsidRPr="00E27362" w:rsidRDefault="00E27362" w:rsidP="00E27362">
            <w:pPr>
              <w:spacing w:line="240" w:lineRule="auto"/>
              <w:rPr>
                <w:lang w:eastAsia="zh-CN"/>
              </w:rPr>
            </w:pPr>
            <w:r>
              <w:rPr>
                <w:b/>
                <w:bCs/>
                <w:lang w:eastAsia="zh-CN"/>
              </w:rPr>
              <w:t>分娩后用局部麻醉剂伤口浸润</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24169E" w14:textId="5FA2B3C0" w:rsidR="00E27362" w:rsidRPr="00E27362" w:rsidRDefault="00E27362" w:rsidP="00E27362">
            <w:pPr>
              <w:spacing w:line="240" w:lineRule="auto"/>
              <w:rPr>
                <w:lang w:eastAsia="zh-CN"/>
              </w:rPr>
            </w:pPr>
            <w:r>
              <w:rPr>
                <w:lang w:eastAsia="zh-CN"/>
              </w:rPr>
              <w:t>·</w:t>
            </w:r>
            <w:r>
              <w:rPr>
                <w:lang w:eastAsia="zh-CN"/>
              </w:rPr>
              <w:t>根据</w:t>
            </w:r>
            <w:r w:rsidR="004B05DE">
              <w:rPr>
                <w:rFonts w:hint="eastAsia"/>
                <w:lang w:eastAsia="zh-CN"/>
              </w:rPr>
              <w:t>与此</w:t>
            </w:r>
            <w:r>
              <w:rPr>
                <w:lang w:eastAsia="zh-CN"/>
              </w:rPr>
              <w:t>手术相关证据（证据级别</w:t>
            </w:r>
            <w:r>
              <w:rPr>
                <w:lang w:eastAsia="zh-CN"/>
              </w:rPr>
              <w:t>1</w:t>
            </w:r>
            <w:r>
              <w:rPr>
                <w:lang w:eastAsia="zh-CN"/>
              </w:rPr>
              <w:t>），建议使用局部麻醉剂进行伤口浸润（建议等级</w:t>
            </w:r>
            <w:r>
              <w:rPr>
                <w:lang w:eastAsia="zh-CN"/>
              </w:rPr>
              <w:t>A</w:t>
            </w:r>
            <w:r>
              <w:rPr>
                <w:lang w:eastAsia="zh-CN"/>
              </w:rPr>
              <w:t>）</w:t>
            </w:r>
          </w:p>
        </w:tc>
      </w:tr>
      <w:tr w:rsidR="00E27362" w:rsidRPr="00E27362" w14:paraId="5DF52912" w14:textId="77777777" w:rsidTr="00E27362">
        <w:tc>
          <w:tcPr>
            <w:tcW w:w="0" w:type="auto"/>
            <w:gridSpan w:val="2"/>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0413D4F9" w14:textId="06778BE6" w:rsidR="00E27362" w:rsidRPr="00E27362" w:rsidRDefault="00E27362" w:rsidP="00E27362">
            <w:pPr>
              <w:spacing w:line="240" w:lineRule="auto"/>
              <w:rPr>
                <w:lang w:eastAsia="zh-CN"/>
              </w:rPr>
            </w:pPr>
            <w:r>
              <w:rPr>
                <w:b/>
                <w:bCs/>
                <w:lang w:eastAsia="zh-CN"/>
              </w:rPr>
              <w:t>建议用于</w:t>
            </w:r>
            <w:r w:rsidR="004B05DE">
              <w:rPr>
                <w:b/>
                <w:bCs/>
                <w:lang w:eastAsia="zh-CN"/>
              </w:rPr>
              <w:t>剖宫产</w:t>
            </w:r>
            <w:r>
              <w:rPr>
                <w:b/>
                <w:bCs/>
                <w:lang w:eastAsia="zh-CN"/>
              </w:rPr>
              <w:t>的术后干预措施</w:t>
            </w:r>
          </w:p>
          <w:p w14:paraId="07DE0790" w14:textId="77777777" w:rsidR="00E27362" w:rsidRPr="00E27362" w:rsidRDefault="00E27362" w:rsidP="00E27362">
            <w:pPr>
              <w:spacing w:line="240" w:lineRule="auto"/>
              <w:rPr>
                <w:lang w:eastAsia="zh-CN"/>
              </w:rPr>
            </w:pPr>
            <w:r>
              <w:rPr>
                <w:lang w:eastAsia="zh-CN"/>
              </w:rPr>
              <w:t>注意：</w:t>
            </w:r>
            <w:r>
              <w:rPr>
                <w:lang w:eastAsia="zh-CN"/>
              </w:rPr>
              <w:t>“</w:t>
            </w:r>
            <w:r>
              <w:rPr>
                <w:lang w:eastAsia="zh-CN"/>
              </w:rPr>
              <w:t>术后</w:t>
            </w:r>
            <w:r>
              <w:rPr>
                <w:lang w:eastAsia="zh-CN"/>
              </w:rPr>
              <w:t>”</w:t>
            </w:r>
            <w:r>
              <w:rPr>
                <w:lang w:eastAsia="zh-CN"/>
              </w:rPr>
              <w:t>是指在伤口闭合时或之后应用的干预措施</w:t>
            </w:r>
          </w:p>
          <w:p w14:paraId="6BD4CE24" w14:textId="77777777" w:rsidR="00E27362" w:rsidRPr="00E27362" w:rsidRDefault="00E27362" w:rsidP="00E27362">
            <w:pPr>
              <w:spacing w:line="240" w:lineRule="auto"/>
              <w:rPr>
                <w:lang w:eastAsia="zh-CN"/>
              </w:rPr>
            </w:pPr>
            <w:r>
              <w:rPr>
                <w:lang w:eastAsia="zh-CN"/>
              </w:rPr>
              <w:t>注意：镇痛药应在适当的时间（术前或术中）给药，以便在恢复期早期提供足够的镇痛效果</w:t>
            </w:r>
            <w:r>
              <w:rPr>
                <w:lang w:eastAsia="zh-CN"/>
              </w:rPr>
              <w:br/>
            </w:r>
          </w:p>
        </w:tc>
      </w:tr>
      <w:tr w:rsidR="004B05DE" w:rsidRPr="00E27362" w14:paraId="5D2F82BC" w14:textId="77777777" w:rsidTr="00E27362">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358A42" w14:textId="77777777" w:rsidR="00E27362" w:rsidRPr="00E27362" w:rsidRDefault="00E27362" w:rsidP="00E27362">
            <w:pPr>
              <w:spacing w:line="240" w:lineRule="auto"/>
            </w:pPr>
            <w:r>
              <w:rPr>
                <w:b/>
                <w:bCs/>
                <w:lang w:eastAsia="zh-CN"/>
              </w:rPr>
              <w:t>口服非甾体抗炎药</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05BCFA" w14:textId="7FD6A995" w:rsidR="00E27362" w:rsidRPr="00E27362" w:rsidRDefault="00E27362" w:rsidP="00E27362">
            <w:pPr>
              <w:spacing w:line="240" w:lineRule="auto"/>
              <w:rPr>
                <w:lang w:eastAsia="zh-CN"/>
              </w:rPr>
            </w:pPr>
            <w:r>
              <w:rPr>
                <w:lang w:eastAsia="zh-CN"/>
              </w:rPr>
              <w:t>·</w:t>
            </w:r>
            <w:r>
              <w:rPr>
                <w:lang w:eastAsia="zh-CN"/>
              </w:rPr>
              <w:t>根据</w:t>
            </w:r>
            <w:r w:rsidR="004B05DE">
              <w:rPr>
                <w:rFonts w:hint="eastAsia"/>
                <w:lang w:eastAsia="zh-CN"/>
              </w:rPr>
              <w:t>与此</w:t>
            </w:r>
            <w:r>
              <w:rPr>
                <w:lang w:eastAsia="zh-CN"/>
              </w:rPr>
              <w:t>手术相关证据（证据级别</w:t>
            </w:r>
            <w:r>
              <w:rPr>
                <w:lang w:eastAsia="zh-CN"/>
              </w:rPr>
              <w:t>1</w:t>
            </w:r>
            <w:r>
              <w:rPr>
                <w:lang w:eastAsia="zh-CN"/>
              </w:rPr>
              <w:t>），建议术后使用非甾体抗炎药（建议等级</w:t>
            </w:r>
            <w:r>
              <w:rPr>
                <w:lang w:eastAsia="zh-CN"/>
              </w:rPr>
              <w:t>A</w:t>
            </w:r>
            <w:r>
              <w:rPr>
                <w:lang w:eastAsia="zh-CN"/>
              </w:rPr>
              <w:t>），即使在母乳喂养的女性中也是如此（证据级别</w:t>
            </w:r>
            <w:r>
              <w:rPr>
                <w:lang w:eastAsia="zh-CN"/>
              </w:rPr>
              <w:t>3</w:t>
            </w:r>
            <w:r>
              <w:rPr>
                <w:lang w:eastAsia="zh-CN"/>
              </w:rPr>
              <w:t>）</w:t>
            </w:r>
          </w:p>
        </w:tc>
      </w:tr>
      <w:tr w:rsidR="004B05DE" w:rsidRPr="00E27362" w14:paraId="70A5ECBE" w14:textId="77777777" w:rsidTr="00E27362">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B73DD1" w14:textId="77777777" w:rsidR="00E27362" w:rsidRPr="00E27362" w:rsidRDefault="00E27362" w:rsidP="00E27362">
            <w:pPr>
              <w:spacing w:line="240" w:lineRule="auto"/>
            </w:pPr>
            <w:r>
              <w:rPr>
                <w:b/>
                <w:bCs/>
                <w:lang w:eastAsia="zh-CN"/>
              </w:rPr>
              <w:lastRenderedPageBreak/>
              <w:t>口服扑热息痛</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CB3465" w14:textId="6934BB5A" w:rsidR="00E27362" w:rsidRPr="00E27362" w:rsidRDefault="00E27362" w:rsidP="00E27362">
            <w:pPr>
              <w:spacing w:line="240" w:lineRule="auto"/>
              <w:rPr>
                <w:lang w:eastAsia="zh-CN"/>
              </w:rPr>
            </w:pPr>
            <w:r>
              <w:rPr>
                <w:lang w:eastAsia="zh-CN"/>
              </w:rPr>
              <w:t>·</w:t>
            </w:r>
            <w:r>
              <w:rPr>
                <w:lang w:eastAsia="zh-CN"/>
              </w:rPr>
              <w:t>根据</w:t>
            </w:r>
            <w:r w:rsidR="004B05DE">
              <w:rPr>
                <w:rFonts w:hint="eastAsia"/>
                <w:lang w:eastAsia="zh-CN"/>
              </w:rPr>
              <w:t>与此</w:t>
            </w:r>
            <w:r>
              <w:rPr>
                <w:lang w:eastAsia="zh-CN"/>
              </w:rPr>
              <w:t>手术相关证据（证据级别</w:t>
            </w:r>
            <w:r>
              <w:rPr>
                <w:lang w:eastAsia="zh-CN"/>
              </w:rPr>
              <w:t>1</w:t>
            </w:r>
            <w:r>
              <w:rPr>
                <w:lang w:eastAsia="zh-CN"/>
              </w:rPr>
              <w:t>），建议术后使用对乙酰氨基酚（建议等级</w:t>
            </w:r>
            <w:r>
              <w:rPr>
                <w:lang w:eastAsia="zh-CN"/>
              </w:rPr>
              <w:t>A</w:t>
            </w:r>
            <w:r>
              <w:rPr>
                <w:lang w:eastAsia="zh-CN"/>
              </w:rPr>
              <w:t>）</w:t>
            </w:r>
          </w:p>
        </w:tc>
      </w:tr>
      <w:tr w:rsidR="004B05DE" w:rsidRPr="00E27362" w14:paraId="68F4EBBD" w14:textId="77777777" w:rsidTr="00E27362">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783501" w14:textId="77777777" w:rsidR="00E27362" w:rsidRPr="00E27362" w:rsidRDefault="00E27362" w:rsidP="00E27362">
            <w:pPr>
              <w:spacing w:line="240" w:lineRule="auto"/>
              <w:rPr>
                <w:lang w:eastAsia="zh-CN"/>
              </w:rPr>
            </w:pPr>
            <w:r>
              <w:rPr>
                <w:b/>
                <w:bCs/>
                <w:lang w:eastAsia="zh-CN"/>
              </w:rPr>
              <w:t>全身阿片类药物作为补救镇痛药</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962422" w14:textId="77777777" w:rsidR="00E27362" w:rsidRPr="00E27362" w:rsidRDefault="00E27362" w:rsidP="00E27362">
            <w:pPr>
              <w:spacing w:line="240" w:lineRule="auto"/>
              <w:rPr>
                <w:lang w:eastAsia="zh-CN"/>
              </w:rPr>
            </w:pPr>
            <w:r>
              <w:rPr>
                <w:lang w:eastAsia="zh-CN"/>
              </w:rPr>
              <w:t>·</w:t>
            </w:r>
            <w:r>
              <w:rPr>
                <w:lang w:eastAsia="zh-CN"/>
              </w:rPr>
              <w:t>全身阿片类药物提供有效镇痛（建议等级</w:t>
            </w:r>
            <w:r>
              <w:rPr>
                <w:lang w:eastAsia="zh-CN"/>
              </w:rPr>
              <w:t>A</w:t>
            </w:r>
            <w:r>
              <w:rPr>
                <w:lang w:eastAsia="zh-CN"/>
              </w:rPr>
              <w:t>，证据级别</w:t>
            </w:r>
            <w:r>
              <w:rPr>
                <w:lang w:eastAsia="zh-CN"/>
              </w:rPr>
              <w:t>1</w:t>
            </w:r>
            <w:r>
              <w:rPr>
                <w:lang w:eastAsia="zh-CN"/>
              </w:rPr>
              <w:t>），但因副作用（建议等级</w:t>
            </w:r>
            <w:r>
              <w:rPr>
                <w:lang w:eastAsia="zh-CN"/>
              </w:rPr>
              <w:t>D</w:t>
            </w:r>
            <w:r>
              <w:rPr>
                <w:lang w:eastAsia="zh-CN"/>
              </w:rPr>
              <w:t>），仅建议作为补救镇痛药物</w:t>
            </w:r>
          </w:p>
        </w:tc>
      </w:tr>
      <w:tr w:rsidR="004B05DE" w:rsidRPr="00E27362" w14:paraId="29F50AFB" w14:textId="77777777" w:rsidTr="00E27362">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04A521" w14:textId="77777777" w:rsidR="00E27362" w:rsidRPr="00E27362" w:rsidRDefault="00E27362" w:rsidP="00E27362">
            <w:pPr>
              <w:spacing w:line="240" w:lineRule="auto"/>
              <w:rPr>
                <w:lang w:eastAsia="zh-CN"/>
              </w:rPr>
            </w:pPr>
            <w:r>
              <w:rPr>
                <w:b/>
                <w:bCs/>
                <w:lang w:eastAsia="zh-CN"/>
              </w:rPr>
              <w:t>连续伤口输注局部麻醉剂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3F92F2" w14:textId="27046036" w:rsidR="00E27362" w:rsidRPr="00E27362" w:rsidRDefault="00E27362" w:rsidP="00E27362">
            <w:pPr>
              <w:spacing w:line="240" w:lineRule="auto"/>
              <w:rPr>
                <w:lang w:eastAsia="zh-CN"/>
              </w:rPr>
            </w:pPr>
            <w:r>
              <w:rPr>
                <w:lang w:eastAsia="zh-CN"/>
              </w:rPr>
              <w:t>·</w:t>
            </w:r>
            <w:r>
              <w:rPr>
                <w:lang w:eastAsia="zh-CN"/>
              </w:rPr>
              <w:t>根据</w:t>
            </w:r>
            <w:r w:rsidR="004B05DE">
              <w:rPr>
                <w:rFonts w:hint="eastAsia"/>
                <w:lang w:eastAsia="zh-CN"/>
              </w:rPr>
              <w:t>与此</w:t>
            </w:r>
            <w:r>
              <w:rPr>
                <w:lang w:eastAsia="zh-CN"/>
              </w:rPr>
              <w:t>手术相关证据（证据级别</w:t>
            </w:r>
            <w:r>
              <w:rPr>
                <w:lang w:eastAsia="zh-CN"/>
              </w:rPr>
              <w:t>1</w:t>
            </w:r>
            <w:r>
              <w:rPr>
                <w:lang w:eastAsia="zh-CN"/>
              </w:rPr>
              <w:t>），建议使用局部麻醉剂进行连续伤口输注（建议等级</w:t>
            </w:r>
            <w:r>
              <w:rPr>
                <w:lang w:eastAsia="zh-CN"/>
              </w:rPr>
              <w:t>A</w:t>
            </w:r>
            <w:r>
              <w:rPr>
                <w:lang w:eastAsia="zh-CN"/>
              </w:rPr>
              <w:t>）</w:t>
            </w:r>
          </w:p>
        </w:tc>
      </w:tr>
    </w:tbl>
    <w:p w14:paraId="38B31A72" w14:textId="77777777" w:rsidR="00E27362" w:rsidRPr="00E27362" w:rsidRDefault="00E27362" w:rsidP="00E27362">
      <w:pPr>
        <w:spacing w:line="240" w:lineRule="auto"/>
        <w:rPr>
          <w:lang w:eastAsia="zh-CN"/>
        </w:rPr>
      </w:pPr>
    </w:p>
    <w:p w14:paraId="4A0A6A65" w14:textId="333EB353" w:rsidR="00E27362" w:rsidRPr="00E27362" w:rsidRDefault="00E27362" w:rsidP="00E27362">
      <w:pPr>
        <w:spacing w:line="240" w:lineRule="auto"/>
        <w:rPr>
          <w:lang w:eastAsia="zh-CN"/>
        </w:rPr>
      </w:pPr>
      <w:r>
        <w:rPr>
          <w:lang w:eastAsia="zh-CN"/>
        </w:rPr>
        <w:t>总体建议：</w:t>
      </w:r>
      <w:r w:rsidR="004B05DE">
        <w:rPr>
          <w:rFonts w:hint="eastAsia"/>
          <w:lang w:eastAsia="zh-CN"/>
        </w:rPr>
        <w:t>择期</w:t>
      </w:r>
      <w:r>
        <w:rPr>
          <w:lang w:eastAsia="zh-CN"/>
        </w:rPr>
        <w:t>剖宫产手术的疼痛管理</w:t>
      </w:r>
      <w:r>
        <w:rPr>
          <w:lang w:eastAsia="zh-CN"/>
        </w:rPr>
        <w:t xml:space="preserve"> </w:t>
      </w:r>
      <w:r>
        <w:rPr>
          <w:lang w:eastAsia="zh-CN"/>
        </w:rPr>
        <w:br/>
      </w:r>
      <w:r>
        <w:rPr>
          <w:lang w:eastAsia="zh-CN"/>
        </w:rPr>
        <w:br/>
      </w:r>
    </w:p>
    <w:tbl>
      <w:tblPr>
        <w:tblW w:w="918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80" w:firstRow="0" w:lastRow="0" w:firstColumn="1" w:lastColumn="0" w:noHBand="0" w:noVBand="1"/>
      </w:tblPr>
      <w:tblGrid>
        <w:gridCol w:w="3085"/>
        <w:gridCol w:w="6095"/>
      </w:tblGrid>
      <w:tr w:rsidR="00E27362" w:rsidRPr="00E27362" w14:paraId="2B4D229C" w14:textId="77777777" w:rsidTr="00E27362">
        <w:trPr>
          <w:trHeight w:val="18"/>
        </w:trPr>
        <w:tc>
          <w:tcPr>
            <w:tcW w:w="3085" w:type="dxa"/>
            <w:tcBorders>
              <w:top w:val="single" w:sz="8" w:space="0" w:color="FFFFFF" w:themeColor="background1"/>
              <w:left w:val="single" w:sz="8" w:space="0" w:color="FFFFFF" w:themeColor="background1"/>
              <w:bottom w:val="nil"/>
              <w:right w:val="single" w:sz="24" w:space="0" w:color="FFFFFF" w:themeColor="background1"/>
            </w:tcBorders>
            <w:shd w:val="clear" w:color="auto" w:fill="5B9BD5" w:themeFill="accent1"/>
            <w:hideMark/>
          </w:tcPr>
          <w:p w14:paraId="0CA07C83" w14:textId="77777777" w:rsidR="00E27362" w:rsidRPr="00E27362" w:rsidRDefault="00E27362" w:rsidP="00E27362">
            <w:pPr>
              <w:spacing w:line="240" w:lineRule="auto"/>
            </w:pPr>
            <w:r>
              <w:rPr>
                <w:b/>
                <w:bCs/>
                <w:lang w:eastAsia="zh-CN"/>
              </w:rPr>
              <w:t>手术前</w:t>
            </w:r>
            <w:r>
              <w:rPr>
                <w:lang w:eastAsia="zh-CN"/>
              </w:rPr>
              <w:tab/>
            </w:r>
          </w:p>
        </w:tc>
        <w:tc>
          <w:tcPr>
            <w:tcW w:w="6095" w:type="dxa"/>
            <w:tcBorders>
              <w:top w:val="single" w:sz="8" w:space="0" w:color="FFFFFF" w:themeColor="background1"/>
              <w:left w:val="single" w:sz="8" w:space="0" w:color="FFFFFF" w:themeColor="background1"/>
              <w:bottom w:val="single" w:sz="8" w:space="0" w:color="FFFFFF" w:themeColor="background1"/>
              <w:right w:val="single" w:sz="4" w:space="0" w:color="FFFFFF" w:themeColor="background1"/>
            </w:tcBorders>
            <w:shd w:val="clear" w:color="auto" w:fill="ADCCEA" w:themeFill="accent1" w:themeFillTint="7F"/>
            <w:hideMark/>
          </w:tcPr>
          <w:p w14:paraId="03D55C93" w14:textId="77777777" w:rsidR="00E27362" w:rsidRPr="00E27362" w:rsidRDefault="00E27362" w:rsidP="00E27362">
            <w:pPr>
              <w:spacing w:line="240" w:lineRule="auto"/>
            </w:pPr>
            <w:r>
              <w:rPr>
                <w:lang w:eastAsia="zh-CN"/>
              </w:rPr>
              <w:t>口服加巴喷丁</w:t>
            </w:r>
          </w:p>
        </w:tc>
      </w:tr>
      <w:tr w:rsidR="00E27362" w:rsidRPr="00E27362" w14:paraId="5083EA70" w14:textId="77777777" w:rsidTr="00E27362">
        <w:trPr>
          <w:trHeight w:val="18"/>
        </w:trPr>
        <w:tc>
          <w:tcPr>
            <w:tcW w:w="3085" w:type="dxa"/>
            <w:tcBorders>
              <w:top w:val="single" w:sz="6" w:space="0" w:color="FFFFFF" w:themeColor="background1"/>
              <w:left w:val="single" w:sz="8" w:space="0" w:color="FFFFFF" w:themeColor="background1"/>
              <w:bottom w:val="nil"/>
              <w:right w:val="single" w:sz="24" w:space="0" w:color="FFFFFF" w:themeColor="background1"/>
            </w:tcBorders>
            <w:shd w:val="clear" w:color="auto" w:fill="5B9BD5" w:themeFill="accent1"/>
            <w:hideMark/>
          </w:tcPr>
          <w:p w14:paraId="49357EC8" w14:textId="77777777" w:rsidR="00E27362" w:rsidRPr="00E27362" w:rsidRDefault="00E27362" w:rsidP="00E27362">
            <w:pPr>
              <w:spacing w:line="240" w:lineRule="auto"/>
            </w:pPr>
            <w:r>
              <w:rPr>
                <w:b/>
                <w:bCs/>
                <w:lang w:eastAsia="zh-CN"/>
              </w:rPr>
              <w:t>术前</w:t>
            </w:r>
            <w:r>
              <w:rPr>
                <w:b/>
                <w:bCs/>
                <w:lang w:eastAsia="zh-CN"/>
              </w:rPr>
              <w:t>/</w:t>
            </w:r>
            <w:r>
              <w:rPr>
                <w:b/>
                <w:bCs/>
                <w:lang w:eastAsia="zh-CN"/>
              </w:rPr>
              <w:t>术中麻醉技术</w:t>
            </w:r>
          </w:p>
        </w:tc>
        <w:tc>
          <w:tcPr>
            <w:tcW w:w="6095" w:type="dxa"/>
            <w:tcBorders>
              <w:top w:val="single" w:sz="8" w:space="0" w:color="FFFFFF" w:themeColor="background1"/>
              <w:left w:val="single" w:sz="6" w:space="0" w:color="FFFFFF" w:themeColor="background1"/>
              <w:bottom w:val="single" w:sz="8" w:space="0" w:color="FFFFFF" w:themeColor="background1"/>
              <w:right w:val="single" w:sz="4" w:space="0" w:color="FFFFFF" w:themeColor="background1"/>
            </w:tcBorders>
            <w:shd w:val="clear" w:color="auto" w:fill="D6E6F4" w:themeFill="accent1" w:themeFillTint="3F"/>
            <w:hideMark/>
          </w:tcPr>
          <w:p w14:paraId="244D9CC5" w14:textId="67CEA8FC" w:rsidR="00E27362" w:rsidRPr="00E27362" w:rsidRDefault="00802D0D" w:rsidP="00E27362">
            <w:pPr>
              <w:spacing w:line="240" w:lineRule="auto"/>
            </w:pPr>
            <w:r>
              <w:rPr>
                <w:rFonts w:hint="eastAsia"/>
                <w:lang w:eastAsia="zh-CN"/>
              </w:rPr>
              <w:t>腰硬</w:t>
            </w:r>
            <w:r w:rsidR="00E27362">
              <w:rPr>
                <w:lang w:eastAsia="zh-CN"/>
              </w:rPr>
              <w:t>联合麻醉（</w:t>
            </w:r>
            <w:r w:rsidR="00E27362">
              <w:rPr>
                <w:lang w:eastAsia="zh-CN"/>
              </w:rPr>
              <w:t>CSEA</w:t>
            </w:r>
            <w:r w:rsidR="00E27362">
              <w:rPr>
                <w:lang w:eastAsia="zh-CN"/>
              </w:rPr>
              <w:t>）或</w:t>
            </w:r>
            <w:r>
              <w:rPr>
                <w:rFonts w:hint="eastAsia"/>
                <w:lang w:eastAsia="zh-CN"/>
              </w:rPr>
              <w:t>腰麻</w:t>
            </w:r>
            <w:r w:rsidR="00E27362">
              <w:rPr>
                <w:lang w:eastAsia="zh-CN"/>
              </w:rPr>
              <w:t>（</w:t>
            </w:r>
            <w:r w:rsidR="00E27362">
              <w:rPr>
                <w:lang w:eastAsia="zh-CN"/>
              </w:rPr>
              <w:t>SpA</w:t>
            </w:r>
            <w:r w:rsidR="00E27362">
              <w:rPr>
                <w:lang w:eastAsia="zh-CN"/>
              </w:rPr>
              <w:t>）</w:t>
            </w:r>
            <w:r w:rsidR="00E27362">
              <w:rPr>
                <w:vertAlign w:val="superscript"/>
                <w:lang w:eastAsia="zh-CN"/>
              </w:rPr>
              <w:t xml:space="preserve"> *</w:t>
            </w:r>
          </w:p>
        </w:tc>
      </w:tr>
      <w:tr w:rsidR="00E27362" w:rsidRPr="00E27362" w14:paraId="2D38DB7E" w14:textId="77777777" w:rsidTr="00E27362">
        <w:trPr>
          <w:trHeight w:val="18"/>
        </w:trPr>
        <w:tc>
          <w:tcPr>
            <w:tcW w:w="3085" w:type="dxa"/>
            <w:vMerge w:val="restart"/>
            <w:tcBorders>
              <w:top w:val="single" w:sz="8" w:space="0" w:color="FFFFFF" w:themeColor="background1"/>
              <w:left w:val="single" w:sz="8" w:space="0" w:color="FFFFFF" w:themeColor="background1"/>
              <w:bottom w:val="nil"/>
              <w:right w:val="single" w:sz="24" w:space="0" w:color="FFFFFF" w:themeColor="background1"/>
            </w:tcBorders>
            <w:shd w:val="clear" w:color="auto" w:fill="5B9BD5" w:themeFill="accent1"/>
            <w:hideMark/>
          </w:tcPr>
          <w:p w14:paraId="6FC59F5B" w14:textId="77777777" w:rsidR="00E27362" w:rsidRPr="00E27362" w:rsidRDefault="00E27362" w:rsidP="00E27362">
            <w:pPr>
              <w:spacing w:line="240" w:lineRule="auto"/>
            </w:pPr>
            <w:r>
              <w:rPr>
                <w:b/>
                <w:bCs/>
                <w:lang w:eastAsia="zh-CN"/>
              </w:rPr>
              <w:t>术中、分娩后</w:t>
            </w:r>
            <w:r>
              <w:rPr>
                <w:b/>
                <w:bCs/>
                <w:lang w:eastAsia="zh-CN"/>
              </w:rPr>
              <w:t xml:space="preserve"> </w:t>
            </w:r>
          </w:p>
        </w:tc>
        <w:tc>
          <w:tcPr>
            <w:tcW w:w="6095" w:type="dxa"/>
            <w:tcBorders>
              <w:top w:val="single" w:sz="8" w:space="0" w:color="FFFFFF" w:themeColor="background1"/>
              <w:left w:val="single" w:sz="8" w:space="0" w:color="FFFFFF" w:themeColor="background1"/>
              <w:bottom w:val="single" w:sz="8" w:space="0" w:color="FFFFFF" w:themeColor="background1"/>
              <w:right w:val="single" w:sz="4" w:space="0" w:color="FFFFFF" w:themeColor="background1"/>
            </w:tcBorders>
            <w:shd w:val="clear" w:color="auto" w:fill="ADCCEA" w:themeFill="accent1" w:themeFillTint="7F"/>
            <w:hideMark/>
          </w:tcPr>
          <w:p w14:paraId="0B7F49A4" w14:textId="77777777" w:rsidR="00E27362" w:rsidRPr="00E27362" w:rsidRDefault="00E27362" w:rsidP="00E27362">
            <w:pPr>
              <w:spacing w:line="240" w:lineRule="auto"/>
              <w:rPr>
                <w:lang w:eastAsia="zh-CN"/>
              </w:rPr>
            </w:pPr>
            <w:r>
              <w:rPr>
                <w:lang w:eastAsia="zh-CN"/>
              </w:rPr>
              <w:t>静脉注射扑热息痛</w:t>
            </w:r>
            <w:r>
              <w:rPr>
                <w:lang w:eastAsia="zh-CN"/>
              </w:rPr>
              <w:t>+</w:t>
            </w:r>
            <w:r>
              <w:rPr>
                <w:lang w:eastAsia="zh-CN"/>
              </w:rPr>
              <w:t>静脉注射非甾体抗炎药</w:t>
            </w:r>
            <w:r>
              <w:rPr>
                <w:vertAlign w:val="superscript"/>
                <w:lang w:eastAsia="zh-CN"/>
              </w:rPr>
              <w:t>＃</w:t>
            </w:r>
          </w:p>
        </w:tc>
      </w:tr>
      <w:tr w:rsidR="00E27362" w:rsidRPr="00E27362" w14:paraId="16A6B1B9" w14:textId="77777777" w:rsidTr="00E27362">
        <w:trPr>
          <w:trHeight w:val="18"/>
        </w:trPr>
        <w:tc>
          <w:tcPr>
            <w:tcW w:w="0" w:type="auto"/>
            <w:vMerge/>
            <w:tcBorders>
              <w:top w:val="single" w:sz="8" w:space="0" w:color="FFFFFF" w:themeColor="background1"/>
              <w:left w:val="single" w:sz="8" w:space="0" w:color="FFFFFF" w:themeColor="background1"/>
              <w:bottom w:val="nil"/>
              <w:right w:val="single" w:sz="24" w:space="0" w:color="FFFFFF" w:themeColor="background1"/>
            </w:tcBorders>
            <w:shd w:val="clear" w:color="auto" w:fill="auto"/>
            <w:vAlign w:val="center"/>
            <w:hideMark/>
          </w:tcPr>
          <w:p w14:paraId="79492C1D" w14:textId="77777777" w:rsidR="00E27362" w:rsidRPr="00E27362" w:rsidRDefault="00E27362" w:rsidP="00E27362">
            <w:pPr>
              <w:spacing w:line="240" w:lineRule="auto"/>
              <w:rPr>
                <w:lang w:eastAsia="zh-CN"/>
              </w:rPr>
            </w:pPr>
          </w:p>
        </w:tc>
        <w:tc>
          <w:tcPr>
            <w:tcW w:w="6095" w:type="dxa"/>
            <w:tcBorders>
              <w:top w:val="single" w:sz="8" w:space="0" w:color="FFFFFF" w:themeColor="background1"/>
              <w:left w:val="single" w:sz="6" w:space="0" w:color="FFFFFF" w:themeColor="background1"/>
              <w:bottom w:val="single" w:sz="8" w:space="0" w:color="FFFFFF" w:themeColor="background1"/>
              <w:right w:val="single" w:sz="4" w:space="0" w:color="FFFFFF" w:themeColor="background1"/>
            </w:tcBorders>
            <w:shd w:val="clear" w:color="auto" w:fill="D6E6F4" w:themeFill="accent1" w:themeFillTint="3F"/>
            <w:hideMark/>
          </w:tcPr>
          <w:p w14:paraId="072E4F59" w14:textId="77777777" w:rsidR="00E27362" w:rsidRPr="00E27362" w:rsidRDefault="00E27362" w:rsidP="00E27362">
            <w:pPr>
              <w:spacing w:line="240" w:lineRule="auto"/>
              <w:rPr>
                <w:lang w:eastAsia="zh-CN"/>
              </w:rPr>
            </w:pPr>
            <w:r>
              <w:rPr>
                <w:lang w:eastAsia="zh-CN"/>
              </w:rPr>
              <w:t>用局部麻醉剂伤口浸润</w:t>
            </w:r>
            <w:r>
              <w:rPr>
                <w:b/>
                <w:bCs/>
                <w:lang w:eastAsia="zh-CN"/>
              </w:rPr>
              <w:t>或</w:t>
            </w:r>
            <w:r>
              <w:rPr>
                <w:lang w:eastAsia="zh-CN"/>
              </w:rPr>
              <w:t>腹横肌平面（</w:t>
            </w:r>
            <w:r>
              <w:rPr>
                <w:lang w:eastAsia="zh-CN"/>
              </w:rPr>
              <w:t>TAP</w:t>
            </w:r>
            <w:r>
              <w:rPr>
                <w:lang w:eastAsia="zh-CN"/>
              </w:rPr>
              <w:t>）阻滞</w:t>
            </w:r>
            <w:r>
              <w:rPr>
                <w:b/>
                <w:bCs/>
                <w:lang w:eastAsia="zh-CN"/>
              </w:rPr>
              <w:t>或</w:t>
            </w:r>
            <w:r>
              <w:rPr>
                <w:lang w:eastAsia="zh-CN"/>
              </w:rPr>
              <w:t>髂腹下</w:t>
            </w:r>
            <w:r>
              <w:rPr>
                <w:lang w:eastAsia="zh-CN"/>
              </w:rPr>
              <w:t>/</w:t>
            </w:r>
            <w:r>
              <w:rPr>
                <w:lang w:eastAsia="zh-CN"/>
              </w:rPr>
              <w:t>髂腹股沟阻滞</w:t>
            </w:r>
          </w:p>
        </w:tc>
      </w:tr>
      <w:tr w:rsidR="00E27362" w:rsidRPr="00E27362" w14:paraId="756F45A1" w14:textId="77777777" w:rsidTr="00E27362">
        <w:trPr>
          <w:trHeight w:val="18"/>
        </w:trPr>
        <w:tc>
          <w:tcPr>
            <w:tcW w:w="3085" w:type="dxa"/>
            <w:vMerge w:val="restart"/>
            <w:tcBorders>
              <w:top w:val="single" w:sz="8" w:space="0" w:color="FFFFFF" w:themeColor="background1"/>
              <w:left w:val="single" w:sz="8" w:space="0" w:color="FFFFFF" w:themeColor="background1"/>
              <w:bottom w:val="nil"/>
              <w:right w:val="single" w:sz="24" w:space="0" w:color="FFFFFF" w:themeColor="background1"/>
            </w:tcBorders>
            <w:shd w:val="clear" w:color="auto" w:fill="5B9BD5" w:themeFill="accent1"/>
            <w:hideMark/>
          </w:tcPr>
          <w:p w14:paraId="13FCB604" w14:textId="77777777" w:rsidR="00E27362" w:rsidRPr="00E27362" w:rsidRDefault="00E27362" w:rsidP="00E27362">
            <w:pPr>
              <w:spacing w:line="240" w:lineRule="auto"/>
            </w:pPr>
            <w:r>
              <w:rPr>
                <w:b/>
                <w:bCs/>
                <w:lang w:eastAsia="zh-CN"/>
              </w:rPr>
              <w:t>手术技术</w:t>
            </w:r>
            <w:r>
              <w:rPr>
                <w:b/>
                <w:bCs/>
                <w:lang w:eastAsia="zh-CN"/>
              </w:rPr>
              <w:t xml:space="preserve"> </w:t>
            </w:r>
          </w:p>
        </w:tc>
        <w:tc>
          <w:tcPr>
            <w:tcW w:w="6095" w:type="dxa"/>
            <w:tcBorders>
              <w:top w:val="single" w:sz="8" w:space="0" w:color="FFFFFF" w:themeColor="background1"/>
              <w:left w:val="single" w:sz="8" w:space="0" w:color="FFFFFF" w:themeColor="background1"/>
              <w:bottom w:val="single" w:sz="8" w:space="0" w:color="FFFFFF" w:themeColor="background1"/>
              <w:right w:val="single" w:sz="4" w:space="0" w:color="FFFFFF" w:themeColor="background1"/>
            </w:tcBorders>
            <w:shd w:val="clear" w:color="auto" w:fill="ADCCEA" w:themeFill="accent1" w:themeFillTint="7F"/>
            <w:hideMark/>
          </w:tcPr>
          <w:p w14:paraId="60DF6695" w14:textId="77777777" w:rsidR="00E27362" w:rsidRPr="00E27362" w:rsidRDefault="00E27362" w:rsidP="00E27362">
            <w:pPr>
              <w:spacing w:line="240" w:lineRule="auto"/>
            </w:pPr>
            <w:r>
              <w:rPr>
                <w:lang w:eastAsia="zh-CN"/>
              </w:rPr>
              <w:t>横切口</w:t>
            </w:r>
            <w:r>
              <w:rPr>
                <w:vertAlign w:val="superscript"/>
                <w:lang w:eastAsia="zh-CN"/>
              </w:rPr>
              <w:t>†</w:t>
            </w:r>
          </w:p>
        </w:tc>
      </w:tr>
      <w:tr w:rsidR="00E27362" w:rsidRPr="00E27362" w14:paraId="3F127179" w14:textId="77777777" w:rsidTr="00E27362">
        <w:trPr>
          <w:trHeight w:val="18"/>
        </w:trPr>
        <w:tc>
          <w:tcPr>
            <w:tcW w:w="0" w:type="auto"/>
            <w:vMerge/>
            <w:tcBorders>
              <w:top w:val="single" w:sz="8" w:space="0" w:color="FFFFFF" w:themeColor="background1"/>
              <w:left w:val="single" w:sz="8" w:space="0" w:color="FFFFFF" w:themeColor="background1"/>
              <w:bottom w:val="nil"/>
              <w:right w:val="single" w:sz="24" w:space="0" w:color="FFFFFF" w:themeColor="background1"/>
            </w:tcBorders>
            <w:shd w:val="clear" w:color="auto" w:fill="auto"/>
            <w:vAlign w:val="center"/>
            <w:hideMark/>
          </w:tcPr>
          <w:p w14:paraId="48CF3A15" w14:textId="77777777" w:rsidR="00E27362" w:rsidRPr="00E27362" w:rsidRDefault="00E27362" w:rsidP="00E27362">
            <w:pPr>
              <w:spacing w:line="240" w:lineRule="auto"/>
            </w:pPr>
          </w:p>
        </w:tc>
        <w:tc>
          <w:tcPr>
            <w:tcW w:w="6095" w:type="dxa"/>
            <w:tcBorders>
              <w:top w:val="single" w:sz="8" w:space="0" w:color="FFFFFF" w:themeColor="background1"/>
              <w:left w:val="single" w:sz="6" w:space="0" w:color="FFFFFF" w:themeColor="background1"/>
              <w:bottom w:val="single" w:sz="8" w:space="0" w:color="FFFFFF" w:themeColor="background1"/>
              <w:right w:val="single" w:sz="4" w:space="0" w:color="FFFFFF" w:themeColor="background1"/>
            </w:tcBorders>
            <w:shd w:val="clear" w:color="auto" w:fill="D6E6F4" w:themeFill="accent1" w:themeFillTint="3F"/>
            <w:hideMark/>
          </w:tcPr>
          <w:p w14:paraId="50F41690" w14:textId="7E35A6CE" w:rsidR="00E27362" w:rsidRPr="00E27362" w:rsidRDefault="00E27362" w:rsidP="00E27362">
            <w:pPr>
              <w:spacing w:line="240" w:lineRule="auto"/>
            </w:pPr>
            <w:r>
              <w:rPr>
                <w:lang w:eastAsia="zh-CN"/>
              </w:rPr>
              <w:t>腹膜</w:t>
            </w:r>
            <w:r w:rsidR="00802D0D">
              <w:rPr>
                <w:rFonts w:hint="eastAsia"/>
                <w:lang w:eastAsia="zh-CN"/>
              </w:rPr>
              <w:t>不缝</w:t>
            </w:r>
            <w:r>
              <w:rPr>
                <w:lang w:eastAsia="zh-CN"/>
              </w:rPr>
              <w:t>合</w:t>
            </w:r>
          </w:p>
        </w:tc>
      </w:tr>
      <w:tr w:rsidR="00E27362" w:rsidRPr="00E27362" w14:paraId="58570EC2" w14:textId="77777777" w:rsidTr="00E27362">
        <w:trPr>
          <w:trHeight w:val="18"/>
        </w:trPr>
        <w:tc>
          <w:tcPr>
            <w:tcW w:w="3085" w:type="dxa"/>
            <w:vMerge w:val="restart"/>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5B9BD5" w:themeFill="accent1"/>
            <w:hideMark/>
          </w:tcPr>
          <w:p w14:paraId="4197FCA8" w14:textId="77777777" w:rsidR="00E27362" w:rsidRPr="00E27362" w:rsidRDefault="00E27362" w:rsidP="00E27362">
            <w:pPr>
              <w:spacing w:line="240" w:lineRule="auto"/>
            </w:pPr>
            <w:r>
              <w:rPr>
                <w:b/>
                <w:bCs/>
                <w:lang w:eastAsia="zh-CN"/>
              </w:rPr>
              <w:t>术后</w:t>
            </w:r>
          </w:p>
        </w:tc>
        <w:tc>
          <w:tcPr>
            <w:tcW w:w="6095" w:type="dxa"/>
            <w:tcBorders>
              <w:top w:val="single" w:sz="8" w:space="0" w:color="FFFFFF" w:themeColor="background1"/>
              <w:left w:val="single" w:sz="8" w:space="0" w:color="FFFFFF" w:themeColor="background1"/>
              <w:bottom w:val="single" w:sz="8" w:space="0" w:color="FFFFFF" w:themeColor="background1"/>
              <w:right w:val="single" w:sz="4" w:space="0" w:color="FFFFFF" w:themeColor="background1"/>
            </w:tcBorders>
            <w:shd w:val="clear" w:color="auto" w:fill="ADCCEA" w:themeFill="accent1" w:themeFillTint="7F"/>
            <w:hideMark/>
          </w:tcPr>
          <w:p w14:paraId="7EC4A0BA" w14:textId="77777777" w:rsidR="00E27362" w:rsidRPr="00E27362" w:rsidRDefault="00E27362" w:rsidP="00E27362">
            <w:pPr>
              <w:spacing w:line="240" w:lineRule="auto"/>
              <w:rPr>
                <w:lang w:eastAsia="zh-CN"/>
              </w:rPr>
            </w:pPr>
            <w:r>
              <w:rPr>
                <w:lang w:eastAsia="zh-CN"/>
              </w:rPr>
              <w:t>口服扑热息痛</w:t>
            </w:r>
            <w:r>
              <w:rPr>
                <w:lang w:eastAsia="zh-CN"/>
              </w:rPr>
              <w:t>+</w:t>
            </w:r>
            <w:r>
              <w:rPr>
                <w:lang w:eastAsia="zh-CN"/>
              </w:rPr>
              <w:t>口服非甾体抗炎药</w:t>
            </w:r>
            <w:r>
              <w:rPr>
                <w:lang w:eastAsia="zh-CN"/>
              </w:rPr>
              <w:t xml:space="preserve"> +</w:t>
            </w:r>
            <w:r>
              <w:rPr>
                <w:lang w:eastAsia="zh-CN"/>
              </w:rPr>
              <w:t>全身阿片类药物作为补救</w:t>
            </w:r>
          </w:p>
        </w:tc>
      </w:tr>
      <w:tr w:rsidR="00E27362" w:rsidRPr="00E27362" w14:paraId="21C9FCEA" w14:textId="77777777" w:rsidTr="00E27362">
        <w:trPr>
          <w:trHeight w:val="18"/>
        </w:trPr>
        <w:tc>
          <w:tcPr>
            <w:tcW w:w="0" w:type="auto"/>
            <w:vMerge/>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auto"/>
            <w:vAlign w:val="center"/>
            <w:hideMark/>
          </w:tcPr>
          <w:p w14:paraId="1EDE06D0" w14:textId="77777777" w:rsidR="00E27362" w:rsidRPr="00E27362" w:rsidRDefault="00E27362" w:rsidP="00E27362">
            <w:pPr>
              <w:spacing w:line="240" w:lineRule="auto"/>
              <w:rPr>
                <w:lang w:eastAsia="zh-CN"/>
              </w:rPr>
            </w:pPr>
          </w:p>
        </w:tc>
        <w:tc>
          <w:tcPr>
            <w:tcW w:w="6095" w:type="dxa"/>
            <w:tcBorders>
              <w:top w:val="single" w:sz="8" w:space="0" w:color="FFFFFF" w:themeColor="background1"/>
              <w:left w:val="single" w:sz="6" w:space="0" w:color="FFFFFF" w:themeColor="background1"/>
              <w:bottom w:val="single" w:sz="8" w:space="0" w:color="FFFFFF" w:themeColor="background1"/>
              <w:right w:val="single" w:sz="4" w:space="0" w:color="FFFFFF" w:themeColor="background1"/>
            </w:tcBorders>
            <w:shd w:val="clear" w:color="auto" w:fill="D6E6F4" w:themeFill="accent1" w:themeFillTint="3F"/>
            <w:hideMark/>
          </w:tcPr>
          <w:p w14:paraId="46B82757" w14:textId="77777777" w:rsidR="00E27362" w:rsidRPr="00E27362" w:rsidRDefault="00E27362" w:rsidP="00E27362">
            <w:pPr>
              <w:spacing w:line="240" w:lineRule="auto"/>
              <w:rPr>
                <w:lang w:eastAsia="zh-CN"/>
              </w:rPr>
            </w:pPr>
            <w:r>
              <w:rPr>
                <w:lang w:eastAsia="zh-CN"/>
              </w:rPr>
              <w:t>用局部麻醉剂连续伤口输注</w:t>
            </w:r>
          </w:p>
        </w:tc>
      </w:tr>
      <w:tr w:rsidR="00E27362" w:rsidRPr="00E27362" w14:paraId="2A551B6D" w14:textId="77777777" w:rsidTr="00E27362">
        <w:trPr>
          <w:trHeight w:val="18"/>
        </w:trPr>
        <w:tc>
          <w:tcPr>
            <w:tcW w:w="9180" w:type="dxa"/>
            <w:gridSpan w:val="2"/>
            <w:tcBorders>
              <w:top w:val="single" w:sz="8" w:space="0" w:color="FFFFFF" w:themeColor="background1"/>
              <w:left w:val="single" w:sz="8" w:space="0" w:color="FFFFFF" w:themeColor="background1"/>
              <w:bottom w:val="single" w:sz="8" w:space="0" w:color="FFFFFF" w:themeColor="background1"/>
              <w:right w:val="single" w:sz="4" w:space="0" w:color="FFFFFF" w:themeColor="background1"/>
            </w:tcBorders>
            <w:shd w:val="clear" w:color="auto" w:fill="9CC2E5" w:themeFill="accent1" w:themeFillTint="99"/>
            <w:hideMark/>
          </w:tcPr>
          <w:p w14:paraId="5CF85B59" w14:textId="6B4D362D" w:rsidR="00E27362" w:rsidRPr="00E27362" w:rsidRDefault="00E27362" w:rsidP="00E27362">
            <w:pPr>
              <w:spacing w:line="240" w:lineRule="auto"/>
              <w:rPr>
                <w:lang w:eastAsia="zh-CN"/>
              </w:rPr>
            </w:pPr>
            <w:r>
              <w:rPr>
                <w:lang w:eastAsia="zh-CN"/>
              </w:rPr>
              <w:t>*</w:t>
            </w:r>
            <w:r>
              <w:rPr>
                <w:lang w:eastAsia="zh-CN"/>
              </w:rPr>
              <w:t>建议使用鞘内吗啡</w:t>
            </w:r>
            <w:r>
              <w:rPr>
                <w:lang w:eastAsia="zh-CN"/>
              </w:rPr>
              <w:t>/</w:t>
            </w:r>
            <w:r>
              <w:rPr>
                <w:lang w:eastAsia="zh-CN"/>
              </w:rPr>
              <w:t>硬膜外阿片类药物，但应考虑使用替代性镇痛技术，如用局部麻醉剂伤口浸润、腹横肌平面阻滞、髂腹</w:t>
            </w:r>
            <w:r w:rsidR="00AD107A">
              <w:rPr>
                <w:rFonts w:hint="eastAsia"/>
                <w:lang w:eastAsia="zh-CN"/>
              </w:rPr>
              <w:t>下</w:t>
            </w:r>
            <w:r>
              <w:rPr>
                <w:lang w:eastAsia="zh-CN"/>
              </w:rPr>
              <w:t>和髂腹股沟阻滞，以避免</w:t>
            </w:r>
            <w:r w:rsidR="00673083">
              <w:rPr>
                <w:lang w:eastAsia="zh-CN"/>
              </w:rPr>
              <w:t>椎管内</w:t>
            </w:r>
            <w:r>
              <w:rPr>
                <w:lang w:eastAsia="zh-CN"/>
              </w:rPr>
              <w:t>阿片类药物潜在的阿片类药物相关副作用</w:t>
            </w:r>
          </w:p>
          <w:p w14:paraId="3ED543F8" w14:textId="0C245A9B" w:rsidR="00E27362" w:rsidRPr="00E27362" w:rsidRDefault="00E27362" w:rsidP="00E27362">
            <w:pPr>
              <w:spacing w:line="240" w:lineRule="auto"/>
              <w:rPr>
                <w:lang w:eastAsia="zh-CN"/>
              </w:rPr>
            </w:pPr>
            <w:r>
              <w:rPr>
                <w:lang w:eastAsia="zh-CN"/>
              </w:rPr>
              <w:t xml:space="preserve">#  </w:t>
            </w:r>
            <w:r>
              <w:rPr>
                <w:lang w:eastAsia="zh-CN"/>
              </w:rPr>
              <w:t>如果使用</w:t>
            </w:r>
            <w:r w:rsidR="00673083">
              <w:rPr>
                <w:lang w:eastAsia="zh-CN"/>
              </w:rPr>
              <w:t>椎管内</w:t>
            </w:r>
            <w:r>
              <w:rPr>
                <w:lang w:eastAsia="zh-CN"/>
              </w:rPr>
              <w:t>阿片类药物，可能不需要静脉注射对乙酰氨基酚和静脉注射非甾体抗炎药</w:t>
            </w:r>
          </w:p>
          <w:p w14:paraId="169D4462" w14:textId="77777777" w:rsidR="00E27362" w:rsidRPr="00E27362" w:rsidRDefault="00E27362" w:rsidP="00E27362">
            <w:pPr>
              <w:spacing w:line="240" w:lineRule="auto"/>
            </w:pPr>
            <w:r>
              <w:rPr>
                <w:lang w:eastAsia="zh-CN"/>
              </w:rPr>
              <w:t>+</w:t>
            </w:r>
            <w:r>
              <w:rPr>
                <w:lang w:eastAsia="zh-CN"/>
              </w:rPr>
              <w:t>对于与术后疼痛相关的结果，在横切口中，</w:t>
            </w:r>
            <w:r>
              <w:rPr>
                <w:lang w:eastAsia="zh-CN"/>
              </w:rPr>
              <w:t>Joel-Cohen</w:t>
            </w:r>
            <w:r>
              <w:rPr>
                <w:lang w:eastAsia="zh-CN"/>
              </w:rPr>
              <w:t>切口和类似的修改优于</w:t>
            </w:r>
            <w:r>
              <w:rPr>
                <w:lang w:eastAsia="zh-CN"/>
              </w:rPr>
              <w:t>Pfannenstiel</w:t>
            </w:r>
            <w:r>
              <w:rPr>
                <w:lang w:eastAsia="zh-CN"/>
              </w:rPr>
              <w:t>切口</w:t>
            </w:r>
          </w:p>
        </w:tc>
      </w:tr>
    </w:tbl>
    <w:p w14:paraId="1E09E470" w14:textId="69B4A254" w:rsidR="00E27362" w:rsidRPr="00E27362" w:rsidRDefault="00AB1CF6" w:rsidP="00E27362">
      <w:pPr>
        <w:spacing w:line="240" w:lineRule="auto"/>
      </w:pPr>
      <w:r w:rsidRPr="00AB1CF6">
        <w:rPr>
          <w:lang w:eastAsia="zh-CN"/>
        </w:rPr>
        <w:br/>
      </w:r>
      <w:r w:rsidR="00E27362">
        <w:rPr>
          <w:lang w:eastAsia="zh-CN"/>
        </w:rPr>
        <w:t>不建议用于</w:t>
      </w:r>
      <w:r w:rsidR="004B05DE">
        <w:rPr>
          <w:lang w:eastAsia="zh-CN"/>
        </w:rPr>
        <w:t>剖宫产</w:t>
      </w:r>
      <w:r w:rsidR="00E27362">
        <w:rPr>
          <w:lang w:eastAsia="zh-CN"/>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7217"/>
      </w:tblGrid>
      <w:tr w:rsidR="00E27362" w:rsidRPr="00E27362" w14:paraId="3905FD94" w14:textId="77777777" w:rsidTr="00E27362">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8D6D3B" w14:textId="77777777" w:rsidR="00E27362" w:rsidRPr="00E27362" w:rsidRDefault="00E27362" w:rsidP="00E27362">
            <w:pPr>
              <w:spacing w:line="240" w:lineRule="auto"/>
            </w:pPr>
            <w:r>
              <w:rPr>
                <w:b/>
                <w:bCs/>
                <w:lang w:eastAsia="zh-CN"/>
              </w:rPr>
              <w:t>地塞米松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A47AC0" w14:textId="29AA08AC" w:rsidR="00E27362" w:rsidRPr="00E27362" w:rsidRDefault="00E27362" w:rsidP="00E27362">
            <w:pPr>
              <w:spacing w:line="240" w:lineRule="auto"/>
              <w:rPr>
                <w:lang w:eastAsia="zh-CN"/>
              </w:rPr>
            </w:pPr>
            <w:r>
              <w:rPr>
                <w:lang w:eastAsia="zh-CN"/>
              </w:rPr>
              <w:t>目前不建议术前使用地塞米松（建议等级</w:t>
            </w:r>
            <w:r>
              <w:rPr>
                <w:lang w:eastAsia="zh-CN"/>
              </w:rPr>
              <w:t>D</w:t>
            </w:r>
            <w:r>
              <w:rPr>
                <w:lang w:eastAsia="zh-CN"/>
              </w:rPr>
              <w:t>），因为</w:t>
            </w:r>
            <w:r w:rsidR="00802D0D">
              <w:rPr>
                <w:rFonts w:hint="eastAsia"/>
                <w:lang w:eastAsia="zh-CN"/>
              </w:rPr>
              <w:t>与此</w:t>
            </w:r>
            <w:r>
              <w:rPr>
                <w:lang w:eastAsia="zh-CN"/>
              </w:rPr>
              <w:t>手术相关证据有限</w:t>
            </w:r>
          </w:p>
        </w:tc>
      </w:tr>
      <w:tr w:rsidR="00E27362" w:rsidRPr="00E27362" w14:paraId="5B300BFE" w14:textId="77777777" w:rsidTr="00E27362">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DDEAD6" w14:textId="51C46F4B" w:rsidR="00E27362" w:rsidRPr="00E27362" w:rsidRDefault="00673083" w:rsidP="00E27362">
            <w:pPr>
              <w:spacing w:line="240" w:lineRule="auto"/>
            </w:pPr>
            <w:r>
              <w:rPr>
                <w:b/>
                <w:bCs/>
                <w:lang w:eastAsia="zh-CN"/>
              </w:rPr>
              <w:t>椎管内</w:t>
            </w:r>
            <w:r w:rsidR="00E27362">
              <w:rPr>
                <w:b/>
                <w:bCs/>
                <w:lang w:eastAsia="zh-CN"/>
              </w:rPr>
              <w:t>可乐定</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86E5F1" w14:textId="77EE76F8" w:rsidR="00E27362" w:rsidRPr="00E27362" w:rsidRDefault="00E27362" w:rsidP="00E27362">
            <w:pPr>
              <w:spacing w:line="240" w:lineRule="auto"/>
              <w:rPr>
                <w:lang w:eastAsia="zh-CN"/>
              </w:rPr>
            </w:pPr>
            <w:r>
              <w:rPr>
                <w:lang w:eastAsia="zh-CN"/>
              </w:rPr>
              <w:t>不建议使用</w:t>
            </w:r>
            <w:r w:rsidR="00673083">
              <w:rPr>
                <w:lang w:eastAsia="zh-CN"/>
              </w:rPr>
              <w:t>椎管内</w:t>
            </w:r>
            <w:r>
              <w:rPr>
                <w:lang w:eastAsia="zh-CN"/>
              </w:rPr>
              <w:t>可乐定（建议等级</w:t>
            </w:r>
            <w:r>
              <w:rPr>
                <w:lang w:eastAsia="zh-CN"/>
              </w:rPr>
              <w:t>D</w:t>
            </w:r>
            <w:r>
              <w:rPr>
                <w:lang w:eastAsia="zh-CN"/>
              </w:rPr>
              <w:t>），尽管</w:t>
            </w:r>
            <w:r w:rsidR="00802D0D">
              <w:rPr>
                <w:rFonts w:hint="eastAsia"/>
                <w:lang w:eastAsia="zh-CN"/>
              </w:rPr>
              <w:t>与此</w:t>
            </w:r>
            <w:r>
              <w:rPr>
                <w:lang w:eastAsia="zh-CN"/>
              </w:rPr>
              <w:t>手术相关证据表明，由于副作用（如低血压），可乐定可提供更好的镇痛效果</w:t>
            </w:r>
          </w:p>
        </w:tc>
      </w:tr>
      <w:tr w:rsidR="00E27362" w:rsidRPr="00E27362" w14:paraId="561D68B4" w14:textId="77777777" w:rsidTr="00E27362">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48E703" w14:textId="77777777" w:rsidR="00E27362" w:rsidRPr="00E27362" w:rsidRDefault="00E27362" w:rsidP="00E27362">
            <w:pPr>
              <w:spacing w:line="240" w:lineRule="auto"/>
            </w:pPr>
            <w:r>
              <w:rPr>
                <w:b/>
                <w:bCs/>
                <w:lang w:eastAsia="zh-CN"/>
              </w:rPr>
              <w:t>氯胺酮</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D352D4" w14:textId="6502A69B" w:rsidR="00E27362" w:rsidRPr="00E27362" w:rsidRDefault="00E27362" w:rsidP="00E27362">
            <w:pPr>
              <w:spacing w:line="240" w:lineRule="auto"/>
              <w:rPr>
                <w:lang w:eastAsia="zh-CN"/>
              </w:rPr>
            </w:pPr>
            <w:r>
              <w:rPr>
                <w:lang w:eastAsia="zh-CN"/>
              </w:rPr>
              <w:t>目前不建议使用氯胺酮（建议等级</w:t>
            </w:r>
            <w:r>
              <w:rPr>
                <w:lang w:eastAsia="zh-CN"/>
              </w:rPr>
              <w:t>D</w:t>
            </w:r>
            <w:r>
              <w:rPr>
                <w:lang w:eastAsia="zh-CN"/>
              </w:rPr>
              <w:t>），因为</w:t>
            </w:r>
            <w:r w:rsidR="00802D0D">
              <w:rPr>
                <w:rFonts w:hint="eastAsia"/>
                <w:lang w:eastAsia="zh-CN"/>
              </w:rPr>
              <w:t>与此</w:t>
            </w:r>
            <w:r>
              <w:rPr>
                <w:lang w:eastAsia="zh-CN"/>
              </w:rPr>
              <w:t>手术相关证据不一致</w:t>
            </w:r>
          </w:p>
        </w:tc>
      </w:tr>
      <w:tr w:rsidR="00E27362" w:rsidRPr="00E27362" w14:paraId="2893BF79" w14:textId="77777777" w:rsidTr="00E27362">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46AB7D" w14:textId="77777777" w:rsidR="00E27362" w:rsidRPr="00E27362" w:rsidRDefault="00E27362" w:rsidP="00E27362">
            <w:pPr>
              <w:spacing w:line="240" w:lineRule="auto"/>
            </w:pPr>
            <w:r>
              <w:rPr>
                <w:b/>
                <w:bCs/>
                <w:lang w:eastAsia="zh-CN"/>
              </w:rPr>
              <w:t>经皮电神经刺激</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2DBC0B" w14:textId="31BE746E" w:rsidR="00E27362" w:rsidRPr="00E27362" w:rsidRDefault="00E27362" w:rsidP="00E27362">
            <w:pPr>
              <w:spacing w:line="240" w:lineRule="auto"/>
              <w:rPr>
                <w:lang w:eastAsia="zh-CN"/>
              </w:rPr>
            </w:pPr>
            <w:r>
              <w:rPr>
                <w:lang w:eastAsia="zh-CN"/>
              </w:rPr>
              <w:t>不建议使用经皮电神经刺激（建议等级</w:t>
            </w:r>
            <w:r>
              <w:rPr>
                <w:lang w:eastAsia="zh-CN"/>
              </w:rPr>
              <w:t>D</w:t>
            </w:r>
            <w:r>
              <w:rPr>
                <w:lang w:eastAsia="zh-CN"/>
              </w:rPr>
              <w:t>），因为</w:t>
            </w:r>
            <w:r w:rsidR="00802D0D">
              <w:rPr>
                <w:rFonts w:hint="eastAsia"/>
                <w:lang w:eastAsia="zh-CN"/>
              </w:rPr>
              <w:t>与此</w:t>
            </w:r>
            <w:r>
              <w:rPr>
                <w:lang w:eastAsia="zh-CN"/>
              </w:rPr>
              <w:t>手术相关证据有限</w:t>
            </w:r>
          </w:p>
        </w:tc>
      </w:tr>
      <w:tr w:rsidR="00E27362" w:rsidRPr="00E27362" w14:paraId="0181B554" w14:textId="77777777" w:rsidTr="00E27362">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2557C1" w14:textId="77777777" w:rsidR="00E27362" w:rsidRPr="00E27362" w:rsidRDefault="00E27362" w:rsidP="00E27362">
            <w:pPr>
              <w:spacing w:line="240" w:lineRule="auto"/>
              <w:rPr>
                <w:lang w:eastAsia="zh-CN"/>
              </w:rPr>
            </w:pPr>
            <w:r>
              <w:rPr>
                <w:b/>
                <w:bCs/>
                <w:lang w:eastAsia="zh-CN"/>
              </w:rPr>
              <w:lastRenderedPageBreak/>
              <w:t>伤口浸润非甾体抗炎药</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A455EF" w14:textId="77777777" w:rsidR="00E27362" w:rsidRPr="00E27362" w:rsidRDefault="00E27362" w:rsidP="00E27362">
            <w:pPr>
              <w:spacing w:line="240" w:lineRule="auto"/>
              <w:rPr>
                <w:lang w:eastAsia="zh-CN"/>
              </w:rPr>
            </w:pPr>
            <w:r>
              <w:rPr>
                <w:lang w:eastAsia="zh-CN"/>
              </w:rPr>
              <w:t>由于全身给药的比较数据有限，目前不建议用非甾体抗炎药进行伤口浸润（建议等级</w:t>
            </w:r>
            <w:r>
              <w:rPr>
                <w:lang w:eastAsia="zh-CN"/>
              </w:rPr>
              <w:t>D</w:t>
            </w:r>
            <w:r>
              <w:rPr>
                <w:lang w:eastAsia="zh-CN"/>
              </w:rPr>
              <w:t>）</w:t>
            </w:r>
          </w:p>
        </w:tc>
      </w:tr>
      <w:tr w:rsidR="00E27362" w:rsidRPr="00E27362" w14:paraId="3FF46C03" w14:textId="77777777" w:rsidTr="00E27362">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160299" w14:textId="77777777" w:rsidR="00E27362" w:rsidRPr="00E27362" w:rsidRDefault="00E27362" w:rsidP="00E27362">
            <w:pPr>
              <w:spacing w:line="240" w:lineRule="auto"/>
              <w:rPr>
                <w:lang w:eastAsia="zh-CN"/>
              </w:rPr>
            </w:pPr>
            <w:r>
              <w:rPr>
                <w:b/>
                <w:bCs/>
                <w:lang w:eastAsia="zh-CN"/>
              </w:rPr>
              <w:t>连续伤口输注非甾体抗炎药</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6E926F" w14:textId="72857DEB" w:rsidR="00E27362" w:rsidRPr="00E27362" w:rsidRDefault="00E27362" w:rsidP="00E27362">
            <w:pPr>
              <w:spacing w:line="240" w:lineRule="auto"/>
              <w:rPr>
                <w:lang w:eastAsia="zh-CN"/>
              </w:rPr>
            </w:pPr>
            <w:r>
              <w:rPr>
                <w:lang w:eastAsia="zh-CN"/>
              </w:rPr>
              <w:t>不建议使用非甾体抗炎药连续伤口输注（建议等级</w:t>
            </w:r>
            <w:r>
              <w:rPr>
                <w:lang w:eastAsia="zh-CN"/>
              </w:rPr>
              <w:t>D</w:t>
            </w:r>
            <w:r>
              <w:rPr>
                <w:lang w:eastAsia="zh-CN"/>
              </w:rPr>
              <w:t>），因为</w:t>
            </w:r>
            <w:r w:rsidR="00802D0D">
              <w:rPr>
                <w:rFonts w:hint="eastAsia"/>
                <w:lang w:eastAsia="zh-CN"/>
              </w:rPr>
              <w:t>与此</w:t>
            </w:r>
            <w:r>
              <w:rPr>
                <w:lang w:eastAsia="zh-CN"/>
              </w:rPr>
              <w:t>手术相关证据有限</w:t>
            </w:r>
          </w:p>
        </w:tc>
      </w:tr>
    </w:tbl>
    <w:p w14:paraId="1EE09811" w14:textId="77777777" w:rsidR="00200555" w:rsidRPr="00E27362" w:rsidRDefault="00200555" w:rsidP="00AB1CF6">
      <w:pPr>
        <w:spacing w:line="240" w:lineRule="auto"/>
        <w:rPr>
          <w:lang w:eastAsia="zh-CN"/>
        </w:rPr>
      </w:pPr>
    </w:p>
    <w:sectPr w:rsidR="00200555" w:rsidRPr="00E27362" w:rsidSect="00AD7B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899A6" w14:textId="77777777" w:rsidR="00FA6968" w:rsidRDefault="00FA6968" w:rsidP="00B63DE8">
      <w:pPr>
        <w:spacing w:after="0" w:line="240" w:lineRule="auto"/>
      </w:pPr>
      <w:r>
        <w:separator/>
      </w:r>
    </w:p>
  </w:endnote>
  <w:endnote w:type="continuationSeparator" w:id="0">
    <w:p w14:paraId="155877B1" w14:textId="77777777" w:rsidR="00FA6968" w:rsidRDefault="00FA6968" w:rsidP="00B63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DD7E7" w14:textId="77777777" w:rsidR="00FA6968" w:rsidRDefault="00FA6968" w:rsidP="00B63DE8">
      <w:pPr>
        <w:spacing w:after="0" w:line="240" w:lineRule="auto"/>
      </w:pPr>
      <w:r>
        <w:separator/>
      </w:r>
    </w:p>
  </w:footnote>
  <w:footnote w:type="continuationSeparator" w:id="0">
    <w:p w14:paraId="137420D9" w14:textId="77777777" w:rsidR="00FA6968" w:rsidRDefault="00FA6968" w:rsidP="00B63D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B3039"/>
    <w:multiLevelType w:val="multilevel"/>
    <w:tmpl w:val="489C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362"/>
    <w:rsid w:val="00200555"/>
    <w:rsid w:val="004B05DE"/>
    <w:rsid w:val="00673083"/>
    <w:rsid w:val="0068124A"/>
    <w:rsid w:val="00802D0D"/>
    <w:rsid w:val="009F778E"/>
    <w:rsid w:val="00AB1CF6"/>
    <w:rsid w:val="00AD107A"/>
    <w:rsid w:val="00AD7B19"/>
    <w:rsid w:val="00B63DE8"/>
    <w:rsid w:val="00CE25A1"/>
    <w:rsid w:val="00E27362"/>
    <w:rsid w:val="00F23902"/>
    <w:rsid w:val="00FA69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15A627"/>
  <w15:docId w15:val="{C63D8F2F-A0F3-5F4A-8B05-30E00098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D7B1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27362"/>
    <w:rPr>
      <w:color w:val="0563C1" w:themeColor="hyperlink"/>
      <w:u w:val="single"/>
    </w:rPr>
  </w:style>
  <w:style w:type="paragraph" w:styleId="Koptekst">
    <w:name w:val="header"/>
    <w:basedOn w:val="Standaard"/>
    <w:link w:val="KoptekstChar"/>
    <w:uiPriority w:val="99"/>
    <w:unhideWhenUsed/>
    <w:rsid w:val="00B63DE8"/>
    <w:pPr>
      <w:pBdr>
        <w:bottom w:val="single" w:sz="6" w:space="1" w:color="auto"/>
      </w:pBdr>
      <w:tabs>
        <w:tab w:val="center" w:pos="4153"/>
        <w:tab w:val="right" w:pos="8306"/>
      </w:tabs>
      <w:snapToGrid w:val="0"/>
      <w:spacing w:line="240" w:lineRule="auto"/>
      <w:jc w:val="center"/>
    </w:pPr>
    <w:rPr>
      <w:sz w:val="18"/>
      <w:szCs w:val="18"/>
    </w:rPr>
  </w:style>
  <w:style w:type="character" w:customStyle="1" w:styleId="KoptekstChar">
    <w:name w:val="Koptekst Char"/>
    <w:basedOn w:val="Standaardalinea-lettertype"/>
    <w:link w:val="Koptekst"/>
    <w:uiPriority w:val="99"/>
    <w:rsid w:val="00B63DE8"/>
    <w:rPr>
      <w:sz w:val="18"/>
      <w:szCs w:val="18"/>
    </w:rPr>
  </w:style>
  <w:style w:type="paragraph" w:styleId="Voettekst">
    <w:name w:val="footer"/>
    <w:basedOn w:val="Standaard"/>
    <w:link w:val="VoettekstChar"/>
    <w:uiPriority w:val="99"/>
    <w:unhideWhenUsed/>
    <w:rsid w:val="00B63DE8"/>
    <w:pPr>
      <w:tabs>
        <w:tab w:val="center" w:pos="4153"/>
        <w:tab w:val="right" w:pos="8306"/>
      </w:tabs>
      <w:snapToGrid w:val="0"/>
      <w:spacing w:line="240" w:lineRule="auto"/>
    </w:pPr>
    <w:rPr>
      <w:sz w:val="18"/>
      <w:szCs w:val="18"/>
    </w:rPr>
  </w:style>
  <w:style w:type="character" w:customStyle="1" w:styleId="VoettekstChar">
    <w:name w:val="Voettekst Char"/>
    <w:basedOn w:val="Standaardalinea-lettertype"/>
    <w:link w:val="Voettekst"/>
    <w:uiPriority w:val="99"/>
    <w:rsid w:val="00B63DE8"/>
    <w:rPr>
      <w:sz w:val="18"/>
      <w:szCs w:val="18"/>
    </w:rPr>
  </w:style>
  <w:style w:type="paragraph" w:styleId="Ballontekst">
    <w:name w:val="Balloon Text"/>
    <w:basedOn w:val="Standaard"/>
    <w:link w:val="BallontekstChar"/>
    <w:uiPriority w:val="99"/>
    <w:semiHidden/>
    <w:unhideWhenUsed/>
    <w:rsid w:val="00AB1C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1CF6"/>
    <w:rPr>
      <w:rFonts w:ascii="Tahoma" w:hAnsi="Tahoma" w:cs="Tahoma"/>
      <w:sz w:val="16"/>
      <w:szCs w:val="16"/>
    </w:rPr>
  </w:style>
  <w:style w:type="table" w:styleId="Tabelraster">
    <w:name w:val="Table Grid"/>
    <w:basedOn w:val="Standaardtabel"/>
    <w:uiPriority w:val="39"/>
    <w:rsid w:val="00AB1CF6"/>
    <w:pPr>
      <w:spacing w:after="0" w:line="240" w:lineRule="auto"/>
    </w:pPr>
    <w:rPr>
      <w:kern w:val="2"/>
      <w:sz w:val="21"/>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CE25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91439">
      <w:bodyDiv w:val="1"/>
      <w:marLeft w:val="0"/>
      <w:marRight w:val="0"/>
      <w:marTop w:val="0"/>
      <w:marBottom w:val="1650"/>
      <w:divBdr>
        <w:top w:val="none" w:sz="0" w:space="0" w:color="auto"/>
        <w:left w:val="none" w:sz="0" w:space="0" w:color="auto"/>
        <w:bottom w:val="none" w:sz="0" w:space="0" w:color="auto"/>
        <w:right w:val="none" w:sz="0" w:space="0" w:color="auto"/>
      </w:divBdr>
      <w:divsChild>
        <w:div w:id="787895149">
          <w:marLeft w:val="0"/>
          <w:marRight w:val="0"/>
          <w:marTop w:val="0"/>
          <w:marBottom w:val="0"/>
          <w:divBdr>
            <w:top w:val="none" w:sz="0" w:space="0" w:color="auto"/>
            <w:left w:val="none" w:sz="0" w:space="0" w:color="auto"/>
            <w:bottom w:val="none" w:sz="0" w:space="0" w:color="auto"/>
            <w:right w:val="none" w:sz="0" w:space="0" w:color="auto"/>
          </w:divBdr>
          <w:divsChild>
            <w:div w:id="394738807">
              <w:marLeft w:val="0"/>
              <w:marRight w:val="0"/>
              <w:marTop w:val="0"/>
              <w:marBottom w:val="0"/>
              <w:divBdr>
                <w:top w:val="none" w:sz="0" w:space="0" w:color="auto"/>
                <w:left w:val="none" w:sz="0" w:space="0" w:color="auto"/>
                <w:bottom w:val="none" w:sz="0" w:space="0" w:color="auto"/>
                <w:right w:val="none" w:sz="0" w:space="0" w:color="auto"/>
              </w:divBdr>
              <w:divsChild>
                <w:div w:id="1862626109">
                  <w:marLeft w:val="0"/>
                  <w:marRight w:val="0"/>
                  <w:marTop w:val="0"/>
                  <w:marBottom w:val="0"/>
                  <w:divBdr>
                    <w:top w:val="none" w:sz="0" w:space="0" w:color="auto"/>
                    <w:left w:val="none" w:sz="0" w:space="0" w:color="auto"/>
                    <w:bottom w:val="none" w:sz="0" w:space="0" w:color="auto"/>
                    <w:right w:val="none" w:sz="0" w:space="0" w:color="auto"/>
                  </w:divBdr>
                  <w:divsChild>
                    <w:div w:id="1166477739">
                      <w:marLeft w:val="0"/>
                      <w:marRight w:val="0"/>
                      <w:marTop w:val="0"/>
                      <w:marBottom w:val="0"/>
                      <w:divBdr>
                        <w:top w:val="none" w:sz="0" w:space="0" w:color="auto"/>
                        <w:left w:val="none" w:sz="0" w:space="0" w:color="auto"/>
                        <w:bottom w:val="none" w:sz="0" w:space="0" w:color="auto"/>
                        <w:right w:val="none" w:sz="0" w:space="0" w:color="auto"/>
                      </w:divBdr>
                      <w:divsChild>
                        <w:div w:id="540442057">
                          <w:marLeft w:val="0"/>
                          <w:marRight w:val="0"/>
                          <w:marTop w:val="0"/>
                          <w:marBottom w:val="0"/>
                          <w:divBdr>
                            <w:top w:val="none" w:sz="0" w:space="0" w:color="auto"/>
                            <w:left w:val="none" w:sz="0" w:space="0" w:color="auto"/>
                            <w:bottom w:val="none" w:sz="0" w:space="0" w:color="auto"/>
                            <w:right w:val="none" w:sz="0" w:space="0" w:color="auto"/>
                          </w:divBdr>
                          <w:divsChild>
                            <w:div w:id="54552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1630">
                  <w:marLeft w:val="0"/>
                  <w:marRight w:val="0"/>
                  <w:marTop w:val="0"/>
                  <w:marBottom w:val="0"/>
                  <w:divBdr>
                    <w:top w:val="none" w:sz="0" w:space="0" w:color="auto"/>
                    <w:left w:val="none" w:sz="0" w:space="0" w:color="auto"/>
                    <w:bottom w:val="none" w:sz="0" w:space="0" w:color="auto"/>
                    <w:right w:val="none" w:sz="0" w:space="0" w:color="auto"/>
                  </w:divBdr>
                  <w:divsChild>
                    <w:div w:id="87242866">
                      <w:marLeft w:val="0"/>
                      <w:marRight w:val="0"/>
                      <w:marTop w:val="0"/>
                      <w:marBottom w:val="0"/>
                      <w:divBdr>
                        <w:top w:val="none" w:sz="0" w:space="0" w:color="auto"/>
                        <w:left w:val="none" w:sz="0" w:space="0" w:color="auto"/>
                        <w:bottom w:val="none" w:sz="0" w:space="0" w:color="auto"/>
                        <w:right w:val="none" w:sz="0" w:space="0" w:color="auto"/>
                      </w:divBdr>
                      <w:divsChild>
                        <w:div w:id="714158689">
                          <w:marLeft w:val="0"/>
                          <w:marRight w:val="0"/>
                          <w:marTop w:val="75"/>
                          <w:marBottom w:val="0"/>
                          <w:divBdr>
                            <w:top w:val="none" w:sz="0" w:space="0" w:color="auto"/>
                            <w:left w:val="none" w:sz="0" w:space="0" w:color="auto"/>
                            <w:bottom w:val="none" w:sz="0" w:space="0" w:color="auto"/>
                            <w:right w:val="none" w:sz="0" w:space="0" w:color="auto"/>
                          </w:divBdr>
                        </w:div>
                        <w:div w:id="18045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28084">
                  <w:marLeft w:val="0"/>
                  <w:marRight w:val="0"/>
                  <w:marTop w:val="0"/>
                  <w:marBottom w:val="0"/>
                  <w:divBdr>
                    <w:top w:val="none" w:sz="0" w:space="0" w:color="auto"/>
                    <w:left w:val="none" w:sz="0" w:space="0" w:color="auto"/>
                    <w:bottom w:val="none" w:sz="0" w:space="0" w:color="auto"/>
                    <w:right w:val="none" w:sz="0" w:space="0" w:color="auto"/>
                  </w:divBdr>
                  <w:divsChild>
                    <w:div w:id="1871917503">
                      <w:marLeft w:val="0"/>
                      <w:marRight w:val="0"/>
                      <w:marTop w:val="0"/>
                      <w:marBottom w:val="0"/>
                      <w:divBdr>
                        <w:top w:val="none" w:sz="0" w:space="0" w:color="auto"/>
                        <w:left w:val="none" w:sz="0" w:space="0" w:color="auto"/>
                        <w:bottom w:val="none" w:sz="0" w:space="0" w:color="auto"/>
                        <w:right w:val="none" w:sz="0" w:space="0" w:color="auto"/>
                      </w:divBdr>
                      <w:divsChild>
                        <w:div w:id="2046636822">
                          <w:marLeft w:val="0"/>
                          <w:marRight w:val="0"/>
                          <w:marTop w:val="75"/>
                          <w:marBottom w:val="0"/>
                          <w:divBdr>
                            <w:top w:val="none" w:sz="0" w:space="0" w:color="auto"/>
                            <w:left w:val="none" w:sz="0" w:space="0" w:color="auto"/>
                            <w:bottom w:val="none" w:sz="0" w:space="0" w:color="auto"/>
                            <w:right w:val="none" w:sz="0" w:space="0" w:color="auto"/>
                          </w:divBdr>
                        </w:div>
                        <w:div w:id="4147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04622">
                  <w:marLeft w:val="0"/>
                  <w:marRight w:val="0"/>
                  <w:marTop w:val="0"/>
                  <w:marBottom w:val="0"/>
                  <w:divBdr>
                    <w:top w:val="none" w:sz="0" w:space="0" w:color="auto"/>
                    <w:left w:val="none" w:sz="0" w:space="0" w:color="auto"/>
                    <w:bottom w:val="none" w:sz="0" w:space="0" w:color="auto"/>
                    <w:right w:val="none" w:sz="0" w:space="0" w:color="auto"/>
                  </w:divBdr>
                  <w:divsChild>
                    <w:div w:id="531456791">
                      <w:marLeft w:val="0"/>
                      <w:marRight w:val="0"/>
                      <w:marTop w:val="0"/>
                      <w:marBottom w:val="0"/>
                      <w:divBdr>
                        <w:top w:val="none" w:sz="0" w:space="0" w:color="auto"/>
                        <w:left w:val="none" w:sz="0" w:space="0" w:color="auto"/>
                        <w:bottom w:val="none" w:sz="0" w:space="0" w:color="auto"/>
                        <w:right w:val="none" w:sz="0" w:space="0" w:color="auto"/>
                      </w:divBdr>
                      <w:divsChild>
                        <w:div w:id="1150172091">
                          <w:marLeft w:val="0"/>
                          <w:marRight w:val="0"/>
                          <w:marTop w:val="75"/>
                          <w:marBottom w:val="0"/>
                          <w:divBdr>
                            <w:top w:val="none" w:sz="0" w:space="0" w:color="auto"/>
                            <w:left w:val="none" w:sz="0" w:space="0" w:color="auto"/>
                            <w:bottom w:val="none" w:sz="0" w:space="0" w:color="auto"/>
                            <w:right w:val="none" w:sz="0" w:space="0" w:color="auto"/>
                          </w:divBdr>
                        </w:div>
                        <w:div w:id="19740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44397">
      <w:bodyDiv w:val="1"/>
      <w:marLeft w:val="0"/>
      <w:marRight w:val="0"/>
      <w:marTop w:val="0"/>
      <w:marBottom w:val="1650"/>
      <w:divBdr>
        <w:top w:val="none" w:sz="0" w:space="0" w:color="auto"/>
        <w:left w:val="none" w:sz="0" w:space="0" w:color="auto"/>
        <w:bottom w:val="none" w:sz="0" w:space="0" w:color="auto"/>
        <w:right w:val="none" w:sz="0" w:space="0" w:color="auto"/>
      </w:divBdr>
      <w:divsChild>
        <w:div w:id="1460538945">
          <w:marLeft w:val="0"/>
          <w:marRight w:val="0"/>
          <w:marTop w:val="0"/>
          <w:marBottom w:val="0"/>
          <w:divBdr>
            <w:top w:val="none" w:sz="0" w:space="0" w:color="auto"/>
            <w:left w:val="none" w:sz="0" w:space="0" w:color="auto"/>
            <w:bottom w:val="none" w:sz="0" w:space="0" w:color="auto"/>
            <w:right w:val="none" w:sz="0" w:space="0" w:color="auto"/>
          </w:divBdr>
          <w:divsChild>
            <w:div w:id="1412776974">
              <w:marLeft w:val="0"/>
              <w:marRight w:val="0"/>
              <w:marTop w:val="0"/>
              <w:marBottom w:val="0"/>
              <w:divBdr>
                <w:top w:val="none" w:sz="0" w:space="0" w:color="auto"/>
                <w:left w:val="none" w:sz="0" w:space="0" w:color="auto"/>
                <w:bottom w:val="none" w:sz="0" w:space="0" w:color="auto"/>
                <w:right w:val="none" w:sz="0" w:space="0" w:color="auto"/>
              </w:divBdr>
              <w:divsChild>
                <w:div w:id="352653684">
                  <w:marLeft w:val="0"/>
                  <w:marRight w:val="0"/>
                  <w:marTop w:val="0"/>
                  <w:marBottom w:val="0"/>
                  <w:divBdr>
                    <w:top w:val="none" w:sz="0" w:space="0" w:color="auto"/>
                    <w:left w:val="none" w:sz="0" w:space="0" w:color="auto"/>
                    <w:bottom w:val="none" w:sz="0" w:space="0" w:color="auto"/>
                    <w:right w:val="none" w:sz="0" w:space="0" w:color="auto"/>
                  </w:divBdr>
                  <w:divsChild>
                    <w:div w:id="200291302">
                      <w:marLeft w:val="0"/>
                      <w:marRight w:val="0"/>
                      <w:marTop w:val="0"/>
                      <w:marBottom w:val="0"/>
                      <w:divBdr>
                        <w:top w:val="none" w:sz="0" w:space="0" w:color="auto"/>
                        <w:left w:val="none" w:sz="0" w:space="0" w:color="auto"/>
                        <w:bottom w:val="none" w:sz="0" w:space="0" w:color="auto"/>
                        <w:right w:val="none" w:sz="0" w:space="0" w:color="auto"/>
                      </w:divBdr>
                      <w:divsChild>
                        <w:div w:id="1297641023">
                          <w:marLeft w:val="0"/>
                          <w:marRight w:val="0"/>
                          <w:marTop w:val="0"/>
                          <w:marBottom w:val="0"/>
                          <w:divBdr>
                            <w:top w:val="none" w:sz="0" w:space="0" w:color="auto"/>
                            <w:left w:val="none" w:sz="0" w:space="0" w:color="auto"/>
                            <w:bottom w:val="none" w:sz="0" w:space="0" w:color="auto"/>
                            <w:right w:val="none" w:sz="0" w:space="0" w:color="auto"/>
                          </w:divBdr>
                          <w:divsChild>
                            <w:div w:id="62135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54144">
                  <w:marLeft w:val="0"/>
                  <w:marRight w:val="0"/>
                  <w:marTop w:val="0"/>
                  <w:marBottom w:val="0"/>
                  <w:divBdr>
                    <w:top w:val="none" w:sz="0" w:space="0" w:color="auto"/>
                    <w:left w:val="none" w:sz="0" w:space="0" w:color="auto"/>
                    <w:bottom w:val="none" w:sz="0" w:space="0" w:color="auto"/>
                    <w:right w:val="none" w:sz="0" w:space="0" w:color="auto"/>
                  </w:divBdr>
                  <w:divsChild>
                    <w:div w:id="1844466234">
                      <w:marLeft w:val="0"/>
                      <w:marRight w:val="0"/>
                      <w:marTop w:val="0"/>
                      <w:marBottom w:val="0"/>
                      <w:divBdr>
                        <w:top w:val="none" w:sz="0" w:space="0" w:color="auto"/>
                        <w:left w:val="none" w:sz="0" w:space="0" w:color="auto"/>
                        <w:bottom w:val="none" w:sz="0" w:space="0" w:color="auto"/>
                        <w:right w:val="none" w:sz="0" w:space="0" w:color="auto"/>
                      </w:divBdr>
                      <w:divsChild>
                        <w:div w:id="762650052">
                          <w:marLeft w:val="0"/>
                          <w:marRight w:val="0"/>
                          <w:marTop w:val="75"/>
                          <w:marBottom w:val="0"/>
                          <w:divBdr>
                            <w:top w:val="none" w:sz="0" w:space="0" w:color="auto"/>
                            <w:left w:val="none" w:sz="0" w:space="0" w:color="auto"/>
                            <w:bottom w:val="none" w:sz="0" w:space="0" w:color="auto"/>
                            <w:right w:val="none" w:sz="0" w:space="0" w:color="auto"/>
                          </w:divBdr>
                        </w:div>
                        <w:div w:id="98023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1304">
                  <w:marLeft w:val="0"/>
                  <w:marRight w:val="0"/>
                  <w:marTop w:val="0"/>
                  <w:marBottom w:val="0"/>
                  <w:divBdr>
                    <w:top w:val="none" w:sz="0" w:space="0" w:color="auto"/>
                    <w:left w:val="none" w:sz="0" w:space="0" w:color="auto"/>
                    <w:bottom w:val="none" w:sz="0" w:space="0" w:color="auto"/>
                    <w:right w:val="none" w:sz="0" w:space="0" w:color="auto"/>
                  </w:divBdr>
                  <w:divsChild>
                    <w:div w:id="797531746">
                      <w:marLeft w:val="0"/>
                      <w:marRight w:val="0"/>
                      <w:marTop w:val="0"/>
                      <w:marBottom w:val="0"/>
                      <w:divBdr>
                        <w:top w:val="none" w:sz="0" w:space="0" w:color="auto"/>
                        <w:left w:val="none" w:sz="0" w:space="0" w:color="auto"/>
                        <w:bottom w:val="none" w:sz="0" w:space="0" w:color="auto"/>
                        <w:right w:val="none" w:sz="0" w:space="0" w:color="auto"/>
                      </w:divBdr>
                      <w:divsChild>
                        <w:div w:id="535123330">
                          <w:marLeft w:val="0"/>
                          <w:marRight w:val="0"/>
                          <w:marTop w:val="75"/>
                          <w:marBottom w:val="0"/>
                          <w:divBdr>
                            <w:top w:val="none" w:sz="0" w:space="0" w:color="auto"/>
                            <w:left w:val="none" w:sz="0" w:space="0" w:color="auto"/>
                            <w:bottom w:val="none" w:sz="0" w:space="0" w:color="auto"/>
                            <w:right w:val="none" w:sz="0" w:space="0" w:color="auto"/>
                          </w:divBdr>
                        </w:div>
                        <w:div w:id="139835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5542">
                  <w:marLeft w:val="0"/>
                  <w:marRight w:val="0"/>
                  <w:marTop w:val="0"/>
                  <w:marBottom w:val="0"/>
                  <w:divBdr>
                    <w:top w:val="none" w:sz="0" w:space="0" w:color="auto"/>
                    <w:left w:val="none" w:sz="0" w:space="0" w:color="auto"/>
                    <w:bottom w:val="none" w:sz="0" w:space="0" w:color="auto"/>
                    <w:right w:val="none" w:sz="0" w:space="0" w:color="auto"/>
                  </w:divBdr>
                  <w:divsChild>
                    <w:div w:id="1391148719">
                      <w:marLeft w:val="0"/>
                      <w:marRight w:val="0"/>
                      <w:marTop w:val="0"/>
                      <w:marBottom w:val="0"/>
                      <w:divBdr>
                        <w:top w:val="none" w:sz="0" w:space="0" w:color="auto"/>
                        <w:left w:val="none" w:sz="0" w:space="0" w:color="auto"/>
                        <w:bottom w:val="none" w:sz="0" w:space="0" w:color="auto"/>
                        <w:right w:val="none" w:sz="0" w:space="0" w:color="auto"/>
                      </w:divBdr>
                      <w:divsChild>
                        <w:div w:id="887105386">
                          <w:marLeft w:val="0"/>
                          <w:marRight w:val="0"/>
                          <w:marTop w:val="75"/>
                          <w:marBottom w:val="0"/>
                          <w:divBdr>
                            <w:top w:val="none" w:sz="0" w:space="0" w:color="auto"/>
                            <w:left w:val="none" w:sz="0" w:space="0" w:color="auto"/>
                            <w:bottom w:val="none" w:sz="0" w:space="0" w:color="auto"/>
                            <w:right w:val="none" w:sz="0" w:space="0" w:color="auto"/>
                          </w:divBdr>
                        </w:div>
                        <w:div w:id="658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toppain.org/sections/?p=14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ostoppain.org/wp-admin/admin-ajax.php?ref_id=177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C698AC78</Template>
  <TotalTime>0</TotalTime>
  <Pages>5</Pages>
  <Words>558</Words>
  <Characters>3071</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UZ Leuven</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Michiels</dc:creator>
  <cp:keywords/>
  <dc:description/>
  <cp:lastModifiedBy>Eline Michiels</cp:lastModifiedBy>
  <cp:revision>2</cp:revision>
  <dcterms:created xsi:type="dcterms:W3CDTF">2018-08-06T12:26:00Z</dcterms:created>
  <dcterms:modified xsi:type="dcterms:W3CDTF">2018-08-06T12:26:00Z</dcterms:modified>
</cp:coreProperties>
</file>